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ink/ink1.xml" ContentType="application/inkml+xml"/>
  <Override PartName="/word/ink/ink2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36F00">
      <w:pPr>
        <w:widowControl/>
        <w:spacing w:line="0" w:lineRule="atLeast"/>
        <w:ind w:firstLine="0" w:firstLineChars="0"/>
        <w:jc w:val="left"/>
        <w:rPr>
          <w:rFonts w:ascii="微软雅黑" w:hAnsi="微软雅黑" w:eastAsia="微软雅黑"/>
          <w:kern w:val="0"/>
          <w:sz w:val="32"/>
          <w:szCs w:val="32"/>
        </w:rPr>
      </w:pPr>
      <w:bookmarkStart w:id="0" w:name="_Hlk92876519"/>
      <w:r>
        <w:rPr>
          <w:rFonts w:ascii="微软雅黑" w:hAnsi="微软雅黑" w:eastAsia="微软雅黑"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-970280</wp:posOffset>
            </wp:positionH>
            <wp:positionV relativeFrom="paragraph">
              <wp:posOffset>-1610360</wp:posOffset>
            </wp:positionV>
            <wp:extent cx="9246870" cy="7367270"/>
            <wp:effectExtent l="0" t="0" r="0" b="571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6650" cy="7367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kern w:val="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5166995</wp:posOffset>
            </wp:positionH>
            <wp:positionV relativeFrom="paragraph">
              <wp:posOffset>-485775</wp:posOffset>
            </wp:positionV>
            <wp:extent cx="1026160" cy="1026160"/>
            <wp:effectExtent l="0" t="0" r="2540" b="254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kern w:val="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-489585</wp:posOffset>
            </wp:positionV>
            <wp:extent cx="1276350" cy="414020"/>
            <wp:effectExtent l="0" t="0" r="0" b="571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1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微软雅黑" w:hAnsi="微软雅黑" w:eastAsia="微软雅黑"/>
          <w:kern w:val="0"/>
          <w:sz w:val="32"/>
          <w:szCs w:val="32"/>
        </w:rPr>
        <w:t>TC-N</w:t>
      </w:r>
      <w:r>
        <w:rPr>
          <w:rFonts w:ascii="微软雅黑" w:hAnsi="微软雅黑" w:eastAsia="微软雅黑"/>
          <w:kern w:val="0"/>
          <w:sz w:val="32"/>
          <w:szCs w:val="32"/>
        </w:rPr>
        <w:t>D</w:t>
      </w:r>
      <w:r>
        <w:rPr>
          <w:rFonts w:hint="eastAsia" w:ascii="微软雅黑" w:hAnsi="微软雅黑" w:eastAsia="微软雅黑"/>
          <w:kern w:val="0"/>
          <w:sz w:val="32"/>
          <w:szCs w:val="32"/>
        </w:rPr>
        <w:t>5</w:t>
      </w:r>
      <w:r>
        <w:rPr>
          <w:rFonts w:ascii="微软雅黑" w:hAnsi="微软雅黑" w:eastAsia="微软雅黑"/>
          <w:kern w:val="0"/>
          <w:sz w:val="32"/>
          <w:szCs w:val="32"/>
        </w:rPr>
        <w:t>19</w:t>
      </w:r>
      <w:r>
        <w:rPr>
          <w:rFonts w:hint="eastAsia" w:ascii="微软雅黑" w:hAnsi="微软雅黑" w:eastAsia="微软雅黑"/>
          <w:kern w:val="0"/>
          <w:sz w:val="32"/>
          <w:szCs w:val="32"/>
        </w:rPr>
        <w:t xml:space="preserve">A </w:t>
      </w:r>
      <w:r>
        <w:rPr>
          <w:rFonts w:hint="eastAsia" w:ascii="微软雅黑" w:hAnsi="微软雅黑" w:eastAsia="微软雅黑"/>
          <w:kern w:val="0"/>
          <w:sz w:val="32"/>
          <w:szCs w:val="32"/>
          <w:lang w:val="en-US" w:eastAsia="zh-CN"/>
        </w:rPr>
        <w:t>Spec</w:t>
      </w:r>
      <w:r>
        <w:rPr>
          <w:rFonts w:hint="eastAsia" w:ascii="微软雅黑" w:hAnsi="微软雅黑" w:eastAsia="微软雅黑"/>
          <w:kern w:val="0"/>
          <w:sz w:val="32"/>
          <w:szCs w:val="32"/>
        </w:rPr>
        <w:t>:</w:t>
      </w:r>
      <w:r>
        <w:rPr>
          <w:rFonts w:ascii="微软雅黑" w:hAnsi="微软雅黑" w:eastAsia="微软雅黑"/>
          <w:kern w:val="0"/>
          <w:sz w:val="32"/>
          <w:szCs w:val="32"/>
        </w:rPr>
        <w:t>2</w:t>
      </w:r>
      <w:r>
        <w:rPr>
          <w:rFonts w:hint="eastAsia" w:ascii="微软雅黑" w:hAnsi="微软雅黑" w:eastAsia="微软雅黑"/>
          <w:kern w:val="0"/>
          <w:sz w:val="32"/>
          <w:szCs w:val="32"/>
        </w:rPr>
        <w:t>/</w:t>
      </w:r>
      <w:r>
        <w:rPr>
          <w:rFonts w:ascii="微软雅黑" w:hAnsi="微软雅黑" w:eastAsia="微软雅黑"/>
          <w:kern w:val="0"/>
          <w:sz w:val="32"/>
          <w:szCs w:val="32"/>
        </w:rPr>
        <w:t>E</w:t>
      </w:r>
      <w:bookmarkStart w:id="6" w:name="_GoBack"/>
      <w:bookmarkEnd w:id="6"/>
      <w:r>
        <w:rPr>
          <w:rFonts w:ascii="微软雅黑" w:hAnsi="微软雅黑" w:eastAsia="微软雅黑"/>
          <w:kern w:val="0"/>
          <w:sz w:val="32"/>
          <w:szCs w:val="32"/>
        </w:rPr>
        <w:t>/V2.0</w:t>
      </w:r>
    </w:p>
    <w:p w14:paraId="3F3EB103">
      <w:pPr>
        <w:widowControl/>
        <w:spacing w:line="0" w:lineRule="atLeast"/>
        <w:ind w:firstLine="0" w:firstLineChars="0"/>
        <w:jc w:val="left"/>
        <w:rPr>
          <w:rFonts w:ascii="微软雅黑" w:hAnsi="微软雅黑" w:eastAsia="微软雅黑"/>
          <w:b/>
          <w:bCs/>
          <w:kern w:val="0"/>
          <w:sz w:val="52"/>
          <w:szCs w:val="52"/>
        </w:rPr>
      </w:pPr>
      <w:r>
        <w:rPr>
          <w:rFonts w:hint="eastAsia" w:ascii="微软雅黑" w:hAnsi="微软雅黑" w:eastAsia="微软雅黑"/>
          <w:b/>
          <w:bCs/>
          <w:kern w:val="0"/>
          <w:sz w:val="52"/>
          <w:szCs w:val="52"/>
        </w:rPr>
        <w:t>Decoding machine</w:t>
      </w:r>
    </w:p>
    <w:p w14:paraId="3EE9966F">
      <w:pPr>
        <w:widowControl/>
        <w:spacing w:line="0" w:lineRule="atLeast"/>
        <w:ind w:firstLine="0" w:firstLineChars="0"/>
        <w:jc w:val="center"/>
      </w:pPr>
    </w:p>
    <w:p w14:paraId="0EA2C81B">
      <w:pPr>
        <w:widowControl/>
        <w:spacing w:line="0" w:lineRule="atLeast"/>
        <w:ind w:firstLine="0" w:firstLineChars="0"/>
        <w:jc w:val="center"/>
        <w:rPr>
          <w:rFonts w:ascii="微软雅黑" w:hAnsi="微软雅黑" w:eastAsia="微软雅黑"/>
          <w:b/>
          <w:bCs/>
          <w:kern w:val="0"/>
          <w:sz w:val="52"/>
          <w:szCs w:val="52"/>
        </w:rPr>
      </w:pPr>
      <w:r>
        <w:drawing>
          <wp:inline distT="0" distB="0" distL="0" distR="0">
            <wp:extent cx="6362700" cy="24745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28" b="12015"/>
                    <a:stretch>
                      <a:fillRect/>
                    </a:stretch>
                  </pic:blipFill>
                  <pic:spPr>
                    <a:xfrm>
                      <a:off x="0" y="0"/>
                      <a:ext cx="6510431" cy="253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b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-2571750</wp:posOffset>
                </wp:positionH>
                <wp:positionV relativeFrom="paragraph">
                  <wp:posOffset>532765</wp:posOffset>
                </wp:positionV>
                <wp:extent cx="635" cy="635"/>
                <wp:effectExtent l="57150" t="57150" r="76200" b="76200"/>
                <wp:wrapNone/>
                <wp:docPr id="43" name="墨迹 4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6">
                          <w14:nvContentPartPr>
                            <w14:cNvPr id="43" name="墨迹 43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-202.5pt;margin-top:41.95pt;height:0.05pt;width:0.05pt;z-index:251661312;mso-width-relative:page;mso-height-relative:page;" coordsize="21600,21600" o:gfxdata="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">
                <v:imagedata r:id="rId17" o:title=""/>
                <o:lock v:ext="edit"/>
              </v:shape>
            </w:pict>
          </mc:Fallback>
        </mc:AlternateContent>
      </w:r>
    </w:p>
    <w:p w14:paraId="2E631D7C">
      <w:pPr>
        <w:tabs>
          <w:tab w:val="left" w:pos="5158"/>
        </w:tabs>
        <w:spacing w:line="240" w:lineRule="auto"/>
        <w:ind w:firstLine="0" w:firstLineChars="0"/>
        <w:jc w:val="left"/>
        <w:rPr>
          <w:rFonts w:ascii="微软雅黑" w:hAnsi="微软雅黑" w:eastAsia="微软雅黑"/>
          <w:b/>
          <w:kern w:val="0"/>
          <w:sz w:val="28"/>
          <w:szCs w:val="28"/>
        </w:rPr>
      </w:pPr>
      <w:r>
        <w:rPr>
          <w:rFonts w:ascii="微软雅黑" w:hAnsi="微软雅黑" w:eastAsia="微软雅黑"/>
          <w:b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229235</wp:posOffset>
                </wp:positionV>
                <wp:extent cx="8375650" cy="2731770"/>
                <wp:effectExtent l="0" t="0" r="6350" b="0"/>
                <wp:wrapNone/>
                <wp:docPr id="3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0" cy="2731770"/>
                        </a:xfrm>
                        <a:prstGeom prst="roundRect">
                          <a:avLst>
                            <a:gd name="adj" fmla="val 3498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3" o:spid="_x0000_s1026" o:spt="2" style="position:absolute;left:0pt;margin-top:18.05pt;height:215.1pt;width:659.5pt;mso-position-horizontal:right;mso-position-horizontal-relative:page;z-index:-251657216;v-text-anchor:middle;mso-width-relative:page;mso-height-relative:page;" fillcolor="#FFFFFF [3212]" filled="t" stroked="f" coordsize="21600,21600" arcsize="0.349814814814815" o:gfxdata="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YhOQnVAAAA&#10;CAEAAA8AAAAAAAAAAQAgAAAAIgAAAGRycy9kb3ducmV2LnhtbFBLAQIUABQAAAAIAIdO4kDrU3nd&#10;kgIAAAUFAAAOAAAAAAAAAAEAIAAAACQBAABkcnMvZTJvRG9jLnhtbFBLBQYAAAAABgAGAFkBAAAo&#10;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44F757ED">
      <w:pPr>
        <w:spacing w:line="240" w:lineRule="auto"/>
        <w:ind w:firstLine="0" w:firstLineChars="0"/>
        <w:jc w:val="left"/>
        <w:rPr>
          <w:rFonts w:ascii="微软雅黑" w:hAnsi="微软雅黑" w:eastAsia="微软雅黑"/>
          <w:b/>
          <w:kern w:val="0"/>
          <w:sz w:val="32"/>
          <w:szCs w:val="32"/>
        </w:rPr>
      </w:pPr>
      <w:bookmarkStart w:id="1" w:name="_Hlk95223256"/>
      <w:r>
        <w:rPr>
          <w:rFonts w:hint="eastAsia" w:ascii="微软雅黑" w:hAnsi="微软雅黑" w:eastAsia="微软雅黑"/>
          <w:b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300355</wp:posOffset>
                </wp:positionV>
                <wp:extent cx="635" cy="635"/>
                <wp:effectExtent l="133350" t="209550" r="133350" b="247650"/>
                <wp:wrapNone/>
                <wp:docPr id="20" name="墨迹 20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8">
                          <w14:nvContentPartPr>
                            <w14:cNvPr id="20" name="墨迹 20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-68.25pt;margin-top:23.65pt;height:0.05pt;width:0.05pt;z-index:251660288;mso-width-relative:page;mso-height-relative:page;" coordsize="21600,21600" o:gfxdata="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">
                <v:imagedata r:id="rId17" o:title=""/>
                <o:lock v:ext="edit"/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kern w:val="0"/>
          <w:sz w:val="32"/>
          <w:szCs w:val="32"/>
        </w:rPr>
        <w:t>Features</w:t>
      </w:r>
    </w:p>
    <w:bookmarkEnd w:id="1"/>
    <w:p w14:paraId="070E88FC">
      <w:pPr>
        <w:numPr>
          <w:ilvl w:val="0"/>
          <w:numId w:val="1"/>
        </w:numPr>
        <w:spacing w:line="240" w:lineRule="auto"/>
        <w:ind w:firstLineChars="0"/>
        <w:jc w:val="left"/>
        <w:rPr>
          <w:rFonts w:ascii="微软雅黑" w:hAnsi="微软雅黑" w:eastAsia="微软雅黑"/>
          <w:sz w:val="15"/>
          <w:szCs w:val="15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418" w:bottom="1440" w:left="1418" w:header="851" w:footer="992" w:gutter="0"/>
          <w:cols w:space="425" w:num="1"/>
          <w:docGrid w:type="lines" w:linePitch="312" w:charSpace="0"/>
        </w:sectPr>
      </w:pPr>
    </w:p>
    <w:p w14:paraId="1760642D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6/9/12/16-channel decoders now support any combination of mixed cascades, up to 4 units can be cascaded, and can be cascaded with V1.0 version</w:t>
      </w:r>
    </w:p>
    <w:p w14:paraId="67EFD6D4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4K high-resolution input and output</w:t>
      </w:r>
    </w:p>
    <w:p w14:paraId="771183F7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2-channel local HD video input + 9-channel video decoding output</w:t>
      </w:r>
    </w:p>
    <w:p w14:paraId="76008BB8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HD video input supports HDMI</w:t>
      </w:r>
    </w:p>
    <w:p w14:paraId="0DFD0EC1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H.264/265 and other encoding formats</w:t>
      </w:r>
    </w:p>
    <w:p w14:paraId="402BADCC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H.265, H.264 Baseline/Main/High-profile encoding levels</w:t>
      </w:r>
    </w:p>
    <w:p w14:paraId="66B740FA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16 system plans and quick retrieval</w:t>
      </w:r>
    </w:p>
    <w:p w14:paraId="1F4496CE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Audio decoding supports G.711A, G.711U, AAC, ADPCM audio format decoding</w:t>
      </w:r>
    </w:p>
    <w:p w14:paraId="255A2A77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The number of decoding channels of the whole machine is 144</w:t>
      </w:r>
    </w:p>
    <w:p w14:paraId="0F1BD19A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free division of decoding performance</w:t>
      </w:r>
    </w:p>
    <w:p w14:paraId="3944C787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9-screen cascade splicing, window opening, overlay, roaming, cross-screen and other functions</w:t>
      </w:r>
    </w:p>
    <w:p w14:paraId="1EA763EE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window opening, overlay, roaming, cross-screen and other functions</w:t>
      </w:r>
    </w:p>
    <w:p w14:paraId="16B16BCB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Any signal can achieve stepless zoom function</w:t>
      </w:r>
    </w:p>
    <w:p w14:paraId="2F81056B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Interactive visual software operation terminal, supports PAD control using Safari browser</w:t>
      </w:r>
    </w:p>
    <w:p w14:paraId="03B995F8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alarm input/output function setting, support arming and disarming time setting</w:t>
      </w:r>
    </w:p>
    <w:p w14:paraId="01BAF223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alarm linkage switching</w:t>
      </w:r>
    </w:p>
    <w:p w14:paraId="7BE7CE2D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adding 64 channels of patrol decoding to a single screen</w:t>
      </w:r>
    </w:p>
    <w:p w14:paraId="06DD8DAA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video file decoding and output on the wall</w:t>
      </w:r>
    </w:p>
    <w:p w14:paraId="7C9059CB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network keyboard/RS485 keyboard to control the front end through the decoder</w:t>
      </w:r>
    </w:p>
    <w:p w14:paraId="48D1B2F0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transparent channel</w:t>
      </w:r>
    </w:p>
    <w:p w14:paraId="2FCA7422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HD video input can be segmented, spliced, windowed, roamed, and overlaid along with decoding</w:t>
      </w:r>
    </w:p>
    <w:p w14:paraId="04D6191E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ONVIF standard protocol to access front-end devices</w:t>
      </w:r>
    </w:p>
    <w:p w14:paraId="248E426E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RTP/RTSP protocol for device browsing</w:t>
      </w:r>
    </w:p>
    <w:p w14:paraId="00974816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decoding streams from encoding devices using RTSP URL</w:t>
      </w:r>
    </w:p>
    <w:p w14:paraId="46B52A77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platform integration of devices via SDK</w:t>
      </w:r>
    </w:p>
    <w:p w14:paraId="2F2AF318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GB28181 protocol access platform</w:t>
      </w:r>
    </w:p>
    <w:p w14:paraId="1DBCB930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WEB or platform access, configuration and management</w:t>
      </w:r>
    </w:p>
    <w:p w14:paraId="6C191544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remote acquisition and configuration of parameters, support remote export and import of parameters</w:t>
      </w:r>
    </w:p>
    <w:p w14:paraId="1951BFB3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remote acquisition of system operation status and system logs</w:t>
      </w:r>
    </w:p>
    <w:p w14:paraId="70340260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remote restart, restore default configuration, upgrade and other daily maintenance</w:t>
      </w:r>
    </w:p>
    <w:p w14:paraId="164C209A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The whole machine contains 1 reset button</w:t>
      </w:r>
    </w:p>
    <w:p w14:paraId="018B7403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Display screen compatibility: LCD screen</w:t>
      </w:r>
    </w:p>
    <w:p w14:paraId="51D1E1C4">
      <w:pPr>
        <w:spacing w:line="240" w:lineRule="auto"/>
        <w:ind w:left="420" w:firstLine="0" w:firstLineChars="0"/>
        <w:rPr>
          <w:rFonts w:ascii="微软雅黑" w:hAnsi="微软雅黑" w:eastAsia="微软雅黑"/>
          <w:b/>
          <w:kern w:val="0"/>
          <w:sz w:val="32"/>
          <w:szCs w:val="32"/>
        </w:rPr>
      </w:pPr>
    </w:p>
    <w:p w14:paraId="4AE14852">
      <w:pPr>
        <w:spacing w:line="240" w:lineRule="auto"/>
        <w:ind w:firstLine="640"/>
        <w:jc w:val="left"/>
        <w:rPr>
          <w:rFonts w:ascii="微软雅黑" w:hAnsi="微软雅黑" w:eastAsia="微软雅黑"/>
          <w:b/>
          <w:kern w:val="0"/>
          <w:sz w:val="32"/>
          <w:szCs w:val="32"/>
        </w:rPr>
      </w:pPr>
      <w:r>
        <w:rPr>
          <w:rFonts w:hint="eastAsia" w:ascii="微软雅黑" w:hAnsi="微软雅黑" w:eastAsia="微软雅黑"/>
          <w:b/>
          <w:kern w:val="0"/>
          <w:sz w:val="32"/>
          <w:szCs w:val="32"/>
        </w:rPr>
        <w:t>Technical Specifications:</w:t>
      </w:r>
    </w:p>
    <w:tbl>
      <w:tblPr>
        <w:tblStyle w:val="4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7498"/>
      </w:tblGrid>
      <w:tr w14:paraId="5B9D1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5C834"/>
            <w:vAlign w:val="center"/>
          </w:tcPr>
          <w:p w14:paraId="343B223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Output parameters</w:t>
            </w:r>
          </w:p>
        </w:tc>
      </w:tr>
      <w:tr w14:paraId="7CB5F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342ABE1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Output Interface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A5F4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9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HDMI outputs</w:t>
            </w:r>
          </w:p>
        </w:tc>
      </w:tr>
      <w:tr w14:paraId="3B6A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55557638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HDMI output resolution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14:paraId="290159A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4k (3840*2160@30Hz) (only supported by ports 1, 5, and 9 in HD mode)</w:t>
            </w:r>
          </w:p>
          <w:p w14:paraId="33DA2833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1920*1080@60Hz, 1280*720@60Hz, 1280*800@60Hz,</w:t>
            </w:r>
          </w:p>
          <w:p w14:paraId="53450B03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1440*900@60Hz, 1280*1024@60Hz, 1366*768@60Hz,</w:t>
            </w:r>
          </w:p>
          <w:p w14:paraId="4AA51D8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1024*768@60Hz, 800*600@60Hz</w:t>
            </w:r>
          </w:p>
        </w:tc>
      </w:tr>
      <w:tr w14:paraId="45F58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5C834"/>
            <w:vAlign w:val="center"/>
          </w:tcPr>
          <w:p w14:paraId="0A4CF8E8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 w:val="18"/>
                <w:szCs w:val="18"/>
              </w:rPr>
            </w:pPr>
            <w:bookmarkStart w:id="2" w:name="_Hlk142319835"/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Input parameters</w:t>
            </w:r>
          </w:p>
        </w:tc>
      </w:tr>
      <w:bookmarkEnd w:id="2"/>
      <w:tr w14:paraId="7B06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7728E7B3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input interface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DB430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2-way HDMI</w:t>
            </w:r>
          </w:p>
        </w:tc>
      </w:tr>
      <w:tr w14:paraId="349B3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437CEACB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HDMI input resolution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14:paraId="2A48596B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4K (3840*2160@30Hz), 1920*1080@60Hz, 1440*900@60Hz, 1366*768@60Hz, 1280*1024@60Hz, 1280*960@60Hz, 1280*800@60Hz, 1280*720@60Hz, 1024*768@60Hz, 800*600@60Hz</w:t>
            </w:r>
          </w:p>
        </w:tc>
      </w:tr>
      <w:tr w14:paraId="2B8B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5C834"/>
            <w:vAlign w:val="center"/>
          </w:tcPr>
          <w:p w14:paraId="278B716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Splicing capability</w:t>
            </w:r>
          </w:p>
        </w:tc>
      </w:tr>
      <w:tr w14:paraId="3E347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41CEF1A0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Splicing control function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9FDA5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Supports window opening, overlay, roaming, cross-screen and other functions</w:t>
            </w:r>
          </w:p>
        </w:tc>
      </w:tr>
      <w:tr w14:paraId="10901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7D08C8D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Splicing capability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14:paraId="6FE71EA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1*2, 1*3, 1*4; 2*1, 2*2, 2*3, 2*4; 3*2, 3*3; 4*2</w:t>
            </w:r>
          </w:p>
        </w:tc>
      </w:tr>
      <w:tr w14:paraId="6B5E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left w:val="single" w:color="auto" w:sz="4" w:space="0"/>
            </w:tcBorders>
            <w:shd w:val="clear" w:color="auto" w:fill="BFBFBF"/>
            <w:vAlign w:val="center"/>
          </w:tcPr>
          <w:p w14:paraId="02F3CE7A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Window/Roaming</w:t>
            </w:r>
          </w:p>
        </w:tc>
        <w:tc>
          <w:tcPr>
            <w:tcW w:w="7498" w:type="dxa"/>
          </w:tcPr>
          <w:p w14:paraId="0ECD0C55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1*1, 1*2, 1*3, 1*4, 2*1, 2*2, 2*3, 2*4, 3*2, 4*2: 4 windows per screen</w:t>
            </w:r>
          </w:p>
        </w:tc>
      </w:tr>
      <w:tr w14:paraId="02CD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280C816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bookmarkStart w:id="3" w:name="_Hlk142320426"/>
            <w:bookmarkStart w:id="4" w:name="_Hlk142320445"/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Basic parameters</w:t>
            </w:r>
          </w:p>
        </w:tc>
      </w:tr>
      <w:tr w14:paraId="2249D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2BF56722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IE Management</w:t>
            </w:r>
          </w:p>
        </w:tc>
        <w:tc>
          <w:tcPr>
            <w:tcW w:w="7498" w:type="dxa"/>
          </w:tcPr>
          <w:p w14:paraId="00825029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IE output setting function for each group, alarm input/output function setting, arming and disarming time setting</w:t>
            </w:r>
          </w:p>
        </w:tc>
      </w:tr>
      <w:tr w14:paraId="49CC2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72264A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Alarm switch</w:t>
            </w:r>
          </w:p>
        </w:tc>
        <w:tc>
          <w:tcPr>
            <w:tcW w:w="7498" w:type="dxa"/>
            <w:shd w:val="clear" w:color="auto" w:fill="F2F2F2"/>
          </w:tcPr>
          <w:p w14:paraId="4D7CDA3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alarm linkage switching</w:t>
            </w:r>
          </w:p>
        </w:tc>
      </w:tr>
      <w:tr w14:paraId="686C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763821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Patrol decoding</w:t>
            </w:r>
          </w:p>
        </w:tc>
        <w:tc>
          <w:tcPr>
            <w:tcW w:w="7498" w:type="dxa"/>
          </w:tcPr>
          <w:p w14:paraId="7F833A9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adding 64 channels of patrol decoding to a single screen</w:t>
            </w:r>
          </w:p>
        </w:tc>
      </w:tr>
      <w:tr w14:paraId="02989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004DD00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Video decoding</w:t>
            </w:r>
          </w:p>
        </w:tc>
        <w:tc>
          <w:tcPr>
            <w:tcW w:w="7498" w:type="dxa"/>
            <w:shd w:val="clear" w:color="auto" w:fill="F2F2F2"/>
          </w:tcPr>
          <w:p w14:paraId="459F129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video file decoding and output on the wall</w:t>
            </w:r>
          </w:p>
        </w:tc>
      </w:tr>
      <w:tr w14:paraId="6FE2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B4A33C6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Keyboard Control</w:t>
            </w:r>
          </w:p>
        </w:tc>
        <w:tc>
          <w:tcPr>
            <w:tcW w:w="7498" w:type="dxa"/>
            <w:shd w:val="clear" w:color="auto" w:fill="auto"/>
          </w:tcPr>
          <w:p w14:paraId="68B12B99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network keyboard RS485 keyboard to control the front end through the decoder</w:t>
            </w:r>
          </w:p>
        </w:tc>
      </w:tr>
      <w:tr w14:paraId="224A9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49FA72D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Transparent channel</w:t>
            </w:r>
          </w:p>
        </w:tc>
        <w:tc>
          <w:tcPr>
            <w:tcW w:w="7498" w:type="dxa"/>
            <w:shd w:val="clear" w:color="auto" w:fill="F2F2F2"/>
          </w:tcPr>
          <w:p w14:paraId="6BDD426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transparent channel transmission</w:t>
            </w:r>
          </w:p>
        </w:tc>
      </w:tr>
      <w:tr w14:paraId="54261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1B80F3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Network protocol</w:t>
            </w:r>
          </w:p>
        </w:tc>
        <w:tc>
          <w:tcPr>
            <w:tcW w:w="7498" w:type="dxa"/>
            <w:shd w:val="clear" w:color="auto" w:fill="auto"/>
          </w:tcPr>
          <w:p w14:paraId="3D2BCB61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kern w:val="0"/>
                <w:sz w:val="15"/>
                <w:szCs w:val="15"/>
              </w:rPr>
              <w:t>Support RTSP, TCP/IP, RTP, UDP, HTTP, IGMP, Telnet, ICMP, ARP and other network protocols</w:t>
            </w:r>
          </w:p>
        </w:tc>
      </w:tr>
      <w:tr w14:paraId="64F76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986A65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Open and compatible</w:t>
            </w:r>
          </w:p>
        </w:tc>
        <w:tc>
          <w:tcPr>
            <w:tcW w:w="7498" w:type="dxa"/>
            <w:shd w:val="clear" w:color="auto" w:fill="F2F2F2"/>
          </w:tcPr>
          <w:p w14:paraId="4DA8EF7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ONVIF/GB28181 protocol</w:t>
            </w:r>
          </w:p>
        </w:tc>
      </w:tr>
      <w:bookmarkEnd w:id="3"/>
      <w:tr w14:paraId="3AA8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31F0A8A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Management</w:t>
            </w:r>
          </w:p>
        </w:tc>
        <w:tc>
          <w:tcPr>
            <w:tcW w:w="7498" w:type="dxa"/>
            <w:shd w:val="clear" w:color="auto" w:fill="auto"/>
          </w:tcPr>
          <w:p w14:paraId="08E4554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WEB or platform access, configuration and management</w:t>
            </w:r>
          </w:p>
        </w:tc>
      </w:tr>
      <w:tr w14:paraId="094F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6B7F9C77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Configuration</w:t>
            </w:r>
          </w:p>
        </w:tc>
        <w:tc>
          <w:tcPr>
            <w:tcW w:w="7498" w:type="dxa"/>
            <w:shd w:val="clear" w:color="auto" w:fill="F2F2F2"/>
          </w:tcPr>
          <w:p w14:paraId="19A27AD7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remote acquisition and configuration of parameters, support remote export and import of parameters</w:t>
            </w:r>
          </w:p>
        </w:tc>
      </w:tr>
      <w:tr w14:paraId="61CB1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975EB0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log</w:t>
            </w:r>
          </w:p>
        </w:tc>
        <w:tc>
          <w:tcPr>
            <w:tcW w:w="7498" w:type="dxa"/>
            <w:shd w:val="clear" w:color="auto" w:fill="auto"/>
          </w:tcPr>
          <w:p w14:paraId="3BC7245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remote acquisition of system operation status and system logs</w:t>
            </w:r>
          </w:p>
        </w:tc>
      </w:tr>
      <w:tr w14:paraId="4E4DC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438E069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system maintenance</w:t>
            </w:r>
          </w:p>
        </w:tc>
        <w:tc>
          <w:tcPr>
            <w:tcW w:w="7498" w:type="dxa"/>
            <w:shd w:val="clear" w:color="auto" w:fill="E7E6E6" w:themeFill="background2"/>
          </w:tcPr>
          <w:p w14:paraId="0505E5C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remote restart, restore default configuration, upgrade and other daily maintenance</w:t>
            </w:r>
          </w:p>
        </w:tc>
      </w:tr>
      <w:bookmarkEnd w:id="4"/>
      <w:tr w14:paraId="53E8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1BBD9AC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Decoding parameters</w:t>
            </w:r>
          </w:p>
        </w:tc>
      </w:tr>
      <w:tr w14:paraId="1A1E4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0EF9C38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Decoding channels</w:t>
            </w:r>
          </w:p>
        </w:tc>
        <w:tc>
          <w:tcPr>
            <w:tcW w:w="7498" w:type="dxa"/>
          </w:tcPr>
          <w:p w14:paraId="1ECF8497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Single machine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144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channels</w:t>
            </w:r>
          </w:p>
        </w:tc>
      </w:tr>
      <w:tr w14:paraId="69DD5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169E987E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Decoding capability</w:t>
            </w:r>
          </w:p>
        </w:tc>
        <w:tc>
          <w:tcPr>
            <w:tcW w:w="7498" w:type="dxa"/>
            <w:shd w:val="clear" w:color="auto" w:fill="F2F2F2"/>
          </w:tcPr>
          <w:p w14:paraId="5D4CE440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12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1200W@30fps,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24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800W@30fps,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30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600W@30fps,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36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500W@30fps,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48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400W@30fps,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60-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channel 300W@30fps,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96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-channel 1080P@30fps</w:t>
            </w:r>
          </w:p>
        </w:tc>
      </w:tr>
      <w:tr w14:paraId="6D7E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6BDAF08E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Video Format</w:t>
            </w:r>
          </w:p>
        </w:tc>
        <w:tc>
          <w:tcPr>
            <w:tcW w:w="7498" w:type="dxa"/>
          </w:tcPr>
          <w:p w14:paraId="494B6C19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S+265, H.265, H.264, MPEG4</w:t>
            </w:r>
          </w:p>
        </w:tc>
      </w:tr>
      <w:tr w14:paraId="1BB2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38561567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audio format</w:t>
            </w:r>
          </w:p>
        </w:tc>
        <w:tc>
          <w:tcPr>
            <w:tcW w:w="7498" w:type="dxa"/>
            <w:shd w:val="clear" w:color="auto" w:fill="F2F2F2"/>
          </w:tcPr>
          <w:p w14:paraId="597FECF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G.711A, G.711U, AAC, ADPCM</w:t>
            </w:r>
          </w:p>
        </w:tc>
      </w:tr>
      <w:tr w14:paraId="30E16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1E5B18C3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Audio sampling rate</w:t>
            </w:r>
          </w:p>
        </w:tc>
        <w:tc>
          <w:tcPr>
            <w:tcW w:w="7498" w:type="dxa"/>
            <w:shd w:val="clear" w:color="auto" w:fill="auto"/>
          </w:tcPr>
          <w:p w14:paraId="27D1A631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8K, 16K, 32K, 48K</w:t>
            </w:r>
          </w:p>
        </w:tc>
      </w:tr>
      <w:tr w14:paraId="6BED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520DB4BD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Stream Access Protocol</w:t>
            </w:r>
          </w:p>
        </w:tc>
        <w:tc>
          <w:tcPr>
            <w:tcW w:w="7498" w:type="dxa"/>
            <w:shd w:val="clear" w:color="auto" w:fill="F2F2F2"/>
          </w:tcPr>
          <w:p w14:paraId="72DB8E40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Private, onvif, rtsp</w:t>
            </w:r>
          </w:p>
        </w:tc>
      </w:tr>
      <w:tr w14:paraId="45E2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012718A8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Client streaming</w:t>
            </w:r>
          </w:p>
        </w:tc>
        <w:tc>
          <w:tcPr>
            <w:tcW w:w="7498" w:type="dxa"/>
            <w:shd w:val="clear" w:color="auto" w:fill="auto"/>
          </w:tcPr>
          <w:p w14:paraId="53E9A817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Private, onvif, GB28181 (coordinated with platform streaming)</w:t>
            </w:r>
          </w:p>
        </w:tc>
      </w:tr>
      <w:tr w14:paraId="6A6A6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1A0959AB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Number of screen divisions</w:t>
            </w:r>
          </w:p>
        </w:tc>
        <w:tc>
          <w:tcPr>
            <w:tcW w:w="7498" w:type="dxa"/>
            <w:shd w:val="clear" w:color="auto" w:fill="F2F2F2"/>
          </w:tcPr>
          <w:p w14:paraId="7E112159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Non-HD mode:</w:t>
            </w:r>
          </w:p>
          <w:p w14:paraId="72396045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1*1, 1*2, 1*3, 2*1: 1/2/3/4/6/8/9/10/13/16</w:t>
            </w:r>
          </w:p>
          <w:p w14:paraId="1E2F2A89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2*2, 1*4, 2*3, 2*4, 3*2, 4*2: 1/2/3/4/6/8/9/10/13/16/20/25/36</w:t>
            </w:r>
          </w:p>
          <w:p w14:paraId="127F79CD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3*3: 1/2/3/4/6/8/9/10/13/16/20/25/36/40/64/81</w:t>
            </w:r>
          </w:p>
          <w:p w14:paraId="3F707182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HD Mode:</w:t>
            </w:r>
          </w:p>
          <w:p w14:paraId="73C1BC8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1*1, 1*2, 1*3, 2*1: 1/2/3/4/6/8/9/10/13/16/20/25/36/40/64</w:t>
            </w:r>
          </w:p>
        </w:tc>
      </w:tr>
      <w:tr w14:paraId="2704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0EABE8E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Maximum access bandwidth</w:t>
            </w:r>
          </w:p>
        </w:tc>
        <w:tc>
          <w:tcPr>
            <w:tcW w:w="7498" w:type="dxa"/>
            <w:shd w:val="clear" w:color="auto" w:fill="auto"/>
          </w:tcPr>
          <w:p w14:paraId="74136485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>640Mbps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​</w:t>
            </w:r>
          </w:p>
        </w:tc>
      </w:tr>
      <w:tr w14:paraId="0CD3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367A4C74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Interface parameters</w:t>
            </w:r>
          </w:p>
        </w:tc>
      </w:tr>
      <w:tr w14:paraId="34D8E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42E9F95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Network Interface</w:t>
            </w:r>
          </w:p>
        </w:tc>
        <w:tc>
          <w:tcPr>
            <w:tcW w:w="7498" w:type="dxa"/>
          </w:tcPr>
          <w:p w14:paraId="7BACF250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2 RJ45 10M/100M/1000Mbps adaptive Ethernet ports</w:t>
            </w:r>
          </w:p>
        </w:tc>
      </w:tr>
      <w:tr w14:paraId="7FC7F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08049A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Audio</w:t>
            </w:r>
          </w:p>
        </w:tc>
        <w:tc>
          <w:tcPr>
            <w:tcW w:w="7498" w:type="dxa"/>
            <w:shd w:val="clear" w:color="auto" w:fill="F2F2F2"/>
          </w:tcPr>
          <w:p w14:paraId="5495541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1-way 3.5mm audio input interface, 1-way 3.5mm audio output interface</w:t>
            </w:r>
          </w:p>
        </w:tc>
      </w:tr>
      <w:tr w14:paraId="40AE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52DEA6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Call the police</w:t>
            </w:r>
          </w:p>
        </w:tc>
        <w:tc>
          <w:tcPr>
            <w:tcW w:w="7498" w:type="dxa"/>
          </w:tcPr>
          <w:p w14:paraId="3D855F8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8-way alarm input, 8-way alarm output (green terminal)</w:t>
            </w:r>
          </w:p>
        </w:tc>
      </w:tr>
      <w:tr w14:paraId="27E8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CC211A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Serial Interface</w:t>
            </w:r>
          </w:p>
        </w:tc>
        <w:tc>
          <w:tcPr>
            <w:tcW w:w="7498" w:type="dxa"/>
            <w:shd w:val="clear" w:color="auto" w:fill="F2F2F2"/>
          </w:tcPr>
          <w:p w14:paraId="0C2CA5FD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2 232 (RJ45*1, green terminal*1); 2 485 (green terminal)</w:t>
            </w:r>
          </w:p>
        </w:tc>
      </w:tr>
      <w:tr w14:paraId="1B8AA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221DE172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USB interface</w:t>
            </w:r>
          </w:p>
        </w:tc>
        <w:tc>
          <w:tcPr>
            <w:tcW w:w="7498" w:type="dxa"/>
            <w:shd w:val="clear" w:color="auto" w:fill="auto"/>
          </w:tcPr>
          <w:p w14:paraId="6F5E9BC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USB3.0 1, USB2.0 2 (1 on the front panel, 1 on the rear panel)</w:t>
            </w:r>
          </w:p>
        </w:tc>
      </w:tr>
      <w:tr w14:paraId="0EE0D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151C91D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reset button</w:t>
            </w:r>
          </w:p>
        </w:tc>
        <w:tc>
          <w:tcPr>
            <w:tcW w:w="7498" w:type="dxa"/>
            <w:shd w:val="clear" w:color="auto" w:fill="F2F2F2"/>
          </w:tcPr>
          <w:p w14:paraId="299D3401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</w:t>
            </w:r>
          </w:p>
        </w:tc>
      </w:tr>
      <w:tr w14:paraId="4CB0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62664A2B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Optical port</w:t>
            </w:r>
          </w:p>
        </w:tc>
        <w:tc>
          <w:tcPr>
            <w:tcW w:w="7498" w:type="dxa"/>
            <w:shd w:val="clear" w:color="auto" w:fill="auto"/>
          </w:tcPr>
          <w:p w14:paraId="0938375B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not support</w:t>
            </w:r>
          </w:p>
        </w:tc>
      </w:tr>
      <w:tr w14:paraId="5CE0E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18A6D7A0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Dual power</w:t>
            </w:r>
          </w:p>
        </w:tc>
        <w:tc>
          <w:tcPr>
            <w:tcW w:w="7498" w:type="dxa"/>
            <w:shd w:val="clear" w:color="auto" w:fill="auto"/>
          </w:tcPr>
          <w:p w14:paraId="53AADCA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not support</w:t>
            </w:r>
          </w:p>
        </w:tc>
      </w:tr>
      <w:tr w14:paraId="4BA4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12A7D50A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General Specifications</w:t>
            </w:r>
          </w:p>
        </w:tc>
      </w:tr>
      <w:tr w14:paraId="04D3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5906ACE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power supply</w:t>
            </w:r>
          </w:p>
        </w:tc>
        <w:tc>
          <w:tcPr>
            <w:tcW w:w="7498" w:type="dxa"/>
          </w:tcPr>
          <w:p w14:paraId="105E183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AC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>220V</w:t>
            </w:r>
          </w:p>
        </w:tc>
      </w:tr>
      <w:tr w14:paraId="61FAD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2AF1200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power</w:t>
            </w:r>
          </w:p>
        </w:tc>
        <w:tc>
          <w:tcPr>
            <w:tcW w:w="7498" w:type="dxa"/>
            <w:shd w:val="clear" w:color="auto" w:fill="F2F2F2"/>
          </w:tcPr>
          <w:p w14:paraId="51526BB5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≤55W</w:t>
            </w:r>
          </w:p>
        </w:tc>
      </w:tr>
      <w:tr w14:paraId="711BA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6E851A33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Operating temperature</w:t>
            </w:r>
          </w:p>
        </w:tc>
        <w:tc>
          <w:tcPr>
            <w:tcW w:w="7498" w:type="dxa"/>
          </w:tcPr>
          <w:p w14:paraId="034B0C1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-10℃--＋55℃</w:t>
            </w:r>
          </w:p>
        </w:tc>
      </w:tr>
      <w:tr w14:paraId="1D314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D0A9819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Working humidity</w:t>
            </w:r>
          </w:p>
        </w:tc>
        <w:tc>
          <w:tcPr>
            <w:tcW w:w="7498" w:type="dxa"/>
            <w:shd w:val="clear" w:color="auto" w:fill="F2F2F2"/>
          </w:tcPr>
          <w:p w14:paraId="2A79C96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10%--90%</w:t>
            </w:r>
          </w:p>
        </w:tc>
      </w:tr>
      <w:tr w14:paraId="6D82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74A751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bookmarkStart w:id="5" w:name="_Hlk142321437"/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size</w:t>
            </w:r>
          </w:p>
        </w:tc>
        <w:tc>
          <w:tcPr>
            <w:tcW w:w="7498" w:type="dxa"/>
            <w:shd w:val="clear" w:color="auto" w:fill="auto"/>
          </w:tcPr>
          <w:p w14:paraId="4E7B5BE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441 mm (width) *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341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mm (depth) *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75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mm (height including feet)</w:t>
            </w:r>
          </w:p>
        </w:tc>
      </w:tr>
      <w:tr w14:paraId="5D4D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A058CD8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weight</w:t>
            </w:r>
          </w:p>
        </w:tc>
        <w:tc>
          <w:tcPr>
            <w:tcW w:w="7498" w:type="dxa"/>
            <w:shd w:val="clear" w:color="auto" w:fill="F2F2F2"/>
          </w:tcPr>
          <w:p w14:paraId="51F91FF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5.25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kg​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>​</w:t>
            </w:r>
          </w:p>
        </w:tc>
      </w:tr>
      <w:bookmarkEnd w:id="5"/>
      <w:tr w14:paraId="05485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5BE4E213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Single box size</w:t>
            </w:r>
          </w:p>
        </w:tc>
        <w:tc>
          <w:tcPr>
            <w:tcW w:w="7498" w:type="dxa"/>
            <w:shd w:val="clear" w:color="auto" w:fill="auto"/>
          </w:tcPr>
          <w:p w14:paraId="76C1D65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540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(L)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175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(W)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455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(H)</w:t>
            </w:r>
          </w:p>
        </w:tc>
      </w:tr>
      <w:tr w14:paraId="01A56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31D8635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Single box weight</w:t>
            </w:r>
          </w:p>
        </w:tc>
        <w:tc>
          <w:tcPr>
            <w:tcW w:w="7498" w:type="dxa"/>
            <w:shd w:val="clear" w:color="auto" w:fill="F2F2F2"/>
          </w:tcPr>
          <w:p w14:paraId="5EB28501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6.55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kg​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>​</w:t>
            </w:r>
          </w:p>
        </w:tc>
      </w:tr>
      <w:tr w14:paraId="46A7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AE92A8F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Integrated package size</w:t>
            </w:r>
          </w:p>
        </w:tc>
        <w:tc>
          <w:tcPr>
            <w:tcW w:w="7498" w:type="dxa"/>
            <w:shd w:val="clear" w:color="auto" w:fill="FFFFFF" w:themeFill="background1"/>
          </w:tcPr>
          <w:p w14:paraId="1E127F3A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565(L)485(W)750(H)</w:t>
            </w:r>
          </w:p>
        </w:tc>
      </w:tr>
      <w:tr w14:paraId="6F1A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A907396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Integrated package weight</w:t>
            </w:r>
          </w:p>
        </w:tc>
        <w:tc>
          <w:tcPr>
            <w:tcW w:w="7498" w:type="dxa"/>
            <w:shd w:val="clear" w:color="auto" w:fill="F2F2F2"/>
          </w:tcPr>
          <w:p w14:paraId="62AF033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28.3kg</w:t>
            </w:r>
          </w:p>
        </w:tc>
      </w:tr>
    </w:tbl>
    <w:p w14:paraId="31614452">
      <w:pPr>
        <w:spacing w:before="163" w:beforeLines="50" w:after="163" w:afterLines="50"/>
        <w:ind w:firstLine="560"/>
        <w:rPr>
          <w:rFonts w:ascii="微软雅黑" w:hAnsi="微软雅黑" w:eastAsia="微软雅黑"/>
          <w:b/>
          <w:bCs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kern w:val="0"/>
          <w:sz w:val="28"/>
          <w:szCs w:val="28"/>
        </w:rPr>
        <w:t>Dimensions:</w:t>
      </w:r>
    </w:p>
    <w:p w14:paraId="73FE1732">
      <w:pPr>
        <w:widowControl/>
        <w:spacing w:line="240" w:lineRule="auto"/>
        <w:ind w:firstLine="0" w:firstLineChars="0"/>
        <w:jc w:val="center"/>
        <w:rPr>
          <w:rFonts w:ascii="微软雅黑" w:hAnsi="微软雅黑" w:eastAsia="微软雅黑"/>
          <w:b/>
          <w:kern w:val="0"/>
          <w:szCs w:val="21"/>
        </w:rPr>
      </w:pPr>
      <w:r>
        <w:rPr>
          <w:rFonts w:ascii="微软雅黑" w:hAnsi="微软雅黑" w:eastAsia="微软雅黑"/>
          <w:b/>
          <w:kern w:val="0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125730</wp:posOffset>
            </wp:positionH>
            <wp:positionV relativeFrom="page">
              <wp:posOffset>9302115</wp:posOffset>
            </wp:positionV>
            <wp:extent cx="6522720" cy="1167765"/>
            <wp:effectExtent l="0" t="0" r="0" b="127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116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inline distT="0" distB="0" distL="0" distR="0">
            <wp:extent cx="6061710" cy="1379220"/>
            <wp:effectExtent l="0" t="0" r="0" b="0"/>
            <wp:docPr id="1399393055" name="图片 1399393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393055" name="图片 1399393055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8118" cy="138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75CB">
      <w:pPr>
        <w:spacing w:before="163" w:beforeLines="50" w:after="163" w:afterLines="50"/>
        <w:ind w:firstLine="560"/>
        <w:rPr>
          <w:rFonts w:ascii="微软雅黑" w:hAnsi="微软雅黑" w:eastAsia="微软雅黑"/>
          <w:b/>
          <w:bCs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kern w:val="0"/>
          <w:sz w:val="28"/>
          <w:szCs w:val="28"/>
        </w:rPr>
        <w:t>Hardware interface:</w:t>
      </w:r>
    </w:p>
    <w:p w14:paraId="1908A900">
      <w:pPr>
        <w:widowControl/>
        <w:spacing w:line="240" w:lineRule="auto"/>
        <w:ind w:firstLine="0" w:firstLineChars="0"/>
        <w:jc w:val="center"/>
        <w:rPr>
          <w:rFonts w:ascii="微软雅黑" w:hAnsi="微软雅黑" w:eastAsia="微软雅黑"/>
          <w:b/>
          <w:kern w:val="0"/>
          <w:szCs w:val="21"/>
        </w:rPr>
      </w:pPr>
      <w:r>
        <w:drawing>
          <wp:inline distT="0" distB="0" distL="0" distR="0">
            <wp:extent cx="6645910" cy="2383155"/>
            <wp:effectExtent l="0" t="0" r="2540" b="0"/>
            <wp:docPr id="12868128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12890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>
      <w:type w:val="continuous"/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68871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B9DA1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A6900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C377A"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58B4E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1FB8F"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EB3358"/>
    <w:multiLevelType w:val="multilevel"/>
    <w:tmpl w:val="44EB3358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1124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1YWQ3MTBkYTUyMWMxMTY5MjIyMzY4OGJhYTcwYzQifQ=="/>
  </w:docVars>
  <w:rsids>
    <w:rsidRoot w:val="00FC1C4B"/>
    <w:rsid w:val="0000076B"/>
    <w:rsid w:val="00005C86"/>
    <w:rsid w:val="000223F4"/>
    <w:rsid w:val="000258DE"/>
    <w:rsid w:val="00041581"/>
    <w:rsid w:val="000670B1"/>
    <w:rsid w:val="00075E10"/>
    <w:rsid w:val="00084D33"/>
    <w:rsid w:val="000A648D"/>
    <w:rsid w:val="000B37C4"/>
    <w:rsid w:val="000D4DF1"/>
    <w:rsid w:val="000F08EE"/>
    <w:rsid w:val="000F7885"/>
    <w:rsid w:val="001214A7"/>
    <w:rsid w:val="001252B8"/>
    <w:rsid w:val="00135046"/>
    <w:rsid w:val="00140E80"/>
    <w:rsid w:val="0016251D"/>
    <w:rsid w:val="001732B1"/>
    <w:rsid w:val="0018173A"/>
    <w:rsid w:val="001935B1"/>
    <w:rsid w:val="001C5B89"/>
    <w:rsid w:val="001D076E"/>
    <w:rsid w:val="001E6FD0"/>
    <w:rsid w:val="00206F00"/>
    <w:rsid w:val="002151F0"/>
    <w:rsid w:val="00235D86"/>
    <w:rsid w:val="00236D0B"/>
    <w:rsid w:val="0024698F"/>
    <w:rsid w:val="00270844"/>
    <w:rsid w:val="0028227D"/>
    <w:rsid w:val="00285980"/>
    <w:rsid w:val="00286C83"/>
    <w:rsid w:val="002B462C"/>
    <w:rsid w:val="002D4CF5"/>
    <w:rsid w:val="003345F6"/>
    <w:rsid w:val="00340DFF"/>
    <w:rsid w:val="00347B7B"/>
    <w:rsid w:val="003564B0"/>
    <w:rsid w:val="00361A0D"/>
    <w:rsid w:val="003837B4"/>
    <w:rsid w:val="003B2761"/>
    <w:rsid w:val="003D3D77"/>
    <w:rsid w:val="00433E27"/>
    <w:rsid w:val="0044175F"/>
    <w:rsid w:val="00450226"/>
    <w:rsid w:val="00454C98"/>
    <w:rsid w:val="00457F92"/>
    <w:rsid w:val="004677A2"/>
    <w:rsid w:val="00470E54"/>
    <w:rsid w:val="00497865"/>
    <w:rsid w:val="004B1184"/>
    <w:rsid w:val="00502FFE"/>
    <w:rsid w:val="00533DEF"/>
    <w:rsid w:val="00537B6E"/>
    <w:rsid w:val="00544A13"/>
    <w:rsid w:val="005709F5"/>
    <w:rsid w:val="00572F18"/>
    <w:rsid w:val="00591EEA"/>
    <w:rsid w:val="005D07F5"/>
    <w:rsid w:val="005D15CC"/>
    <w:rsid w:val="005D673A"/>
    <w:rsid w:val="005F27DC"/>
    <w:rsid w:val="00602962"/>
    <w:rsid w:val="00682279"/>
    <w:rsid w:val="006966EE"/>
    <w:rsid w:val="006B467D"/>
    <w:rsid w:val="006C68B1"/>
    <w:rsid w:val="006E1A3E"/>
    <w:rsid w:val="006F779D"/>
    <w:rsid w:val="0070203F"/>
    <w:rsid w:val="00707E21"/>
    <w:rsid w:val="00744459"/>
    <w:rsid w:val="00771659"/>
    <w:rsid w:val="008349A1"/>
    <w:rsid w:val="00847DBF"/>
    <w:rsid w:val="00855EDB"/>
    <w:rsid w:val="008605E5"/>
    <w:rsid w:val="00872D6D"/>
    <w:rsid w:val="008B48D2"/>
    <w:rsid w:val="00901F75"/>
    <w:rsid w:val="00904277"/>
    <w:rsid w:val="00933D28"/>
    <w:rsid w:val="00947454"/>
    <w:rsid w:val="00975C08"/>
    <w:rsid w:val="009905AC"/>
    <w:rsid w:val="009945B1"/>
    <w:rsid w:val="009C226D"/>
    <w:rsid w:val="009F1F6A"/>
    <w:rsid w:val="00A7256A"/>
    <w:rsid w:val="00AB0B1D"/>
    <w:rsid w:val="00AB4DBE"/>
    <w:rsid w:val="00AB69BE"/>
    <w:rsid w:val="00AC0ECD"/>
    <w:rsid w:val="00AF413D"/>
    <w:rsid w:val="00B06EFF"/>
    <w:rsid w:val="00B34268"/>
    <w:rsid w:val="00B441E5"/>
    <w:rsid w:val="00B722C5"/>
    <w:rsid w:val="00B731B2"/>
    <w:rsid w:val="00B85F8B"/>
    <w:rsid w:val="00B921B4"/>
    <w:rsid w:val="00BA4C1F"/>
    <w:rsid w:val="00BC01C8"/>
    <w:rsid w:val="00C17C43"/>
    <w:rsid w:val="00C22683"/>
    <w:rsid w:val="00C235E1"/>
    <w:rsid w:val="00C25F3F"/>
    <w:rsid w:val="00C34E42"/>
    <w:rsid w:val="00C41B75"/>
    <w:rsid w:val="00C453D3"/>
    <w:rsid w:val="00C53E9C"/>
    <w:rsid w:val="00C570EE"/>
    <w:rsid w:val="00C60FA5"/>
    <w:rsid w:val="00C82F6A"/>
    <w:rsid w:val="00C867D3"/>
    <w:rsid w:val="00CB5624"/>
    <w:rsid w:val="00CC4EF3"/>
    <w:rsid w:val="00CD4B0A"/>
    <w:rsid w:val="00CD6D2B"/>
    <w:rsid w:val="00CE3B09"/>
    <w:rsid w:val="00CF4752"/>
    <w:rsid w:val="00D352E2"/>
    <w:rsid w:val="00D70302"/>
    <w:rsid w:val="00D8476C"/>
    <w:rsid w:val="00DA44CA"/>
    <w:rsid w:val="00DD2E2D"/>
    <w:rsid w:val="00E002DF"/>
    <w:rsid w:val="00E057EC"/>
    <w:rsid w:val="00E14160"/>
    <w:rsid w:val="00E35A3D"/>
    <w:rsid w:val="00E46EF2"/>
    <w:rsid w:val="00E57818"/>
    <w:rsid w:val="00E841AB"/>
    <w:rsid w:val="00EA01DD"/>
    <w:rsid w:val="00ED202B"/>
    <w:rsid w:val="00ED2255"/>
    <w:rsid w:val="00ED67C7"/>
    <w:rsid w:val="00EF21AC"/>
    <w:rsid w:val="00EF75A2"/>
    <w:rsid w:val="00EF75A9"/>
    <w:rsid w:val="00F35B71"/>
    <w:rsid w:val="00F42C1D"/>
    <w:rsid w:val="00F54FF2"/>
    <w:rsid w:val="00F67225"/>
    <w:rsid w:val="00F73A72"/>
    <w:rsid w:val="00F75F0D"/>
    <w:rsid w:val="00F84D89"/>
    <w:rsid w:val="00F87379"/>
    <w:rsid w:val="00FA4C1E"/>
    <w:rsid w:val="00FC1C4B"/>
    <w:rsid w:val="00FC3B6E"/>
    <w:rsid w:val="00FD04DA"/>
    <w:rsid w:val="00FD3109"/>
    <w:rsid w:val="69C2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8">
    <w:name w:val="样式1"/>
    <w:basedOn w:val="4"/>
    <w:uiPriority w:val="99"/>
    <w:tblStylePr w:type="band2Horz">
      <w:rPr>
        <w:rFonts w:eastAsia="微软雅黑"/>
      </w:rPr>
    </w:tblStylePr>
  </w:style>
  <w:style w:type="paragraph" w:styleId="9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customXml" Target="ink/ink2.xml"/><Relationship Id="rId17" Type="http://schemas.openxmlformats.org/officeDocument/2006/relationships/image" Target="media/image5.png"/><Relationship Id="rId16" Type="http://schemas.openxmlformats.org/officeDocument/2006/relationships/customXml" Target="ink/ink1.xml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12T02:56:4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2T02:49:01"/>
    </inkml:context>
    <inkml:brush xml:id="br0">
      <inkml:brushProperty name="width" value="0.5" units="cm"/>
      <inkml:brushProperty name="height" value="1" units="cm"/>
      <inkml:brushProperty name="color" value="#ffffff"/>
      <inkml:brushProperty name="tip" value="rectangle"/>
      <inkml:brushProperty name="rasterOp" value="maskPen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AB74DA-DE2E-4887-ABB1-2FDFF6A4FB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760</Words>
  <Characters>4810</Characters>
  <Lines>17</Lines>
  <Paragraphs>4</Paragraphs>
  <TotalTime>42</TotalTime>
  <ScaleCrop>false</ScaleCrop>
  <LinksUpToDate>false</LinksUpToDate>
  <CharactersWithSpaces>5420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2023-08-07T10:22:00Z</dcterms:created>
  <dc:creator>董 长杰</dc:creator>
  <cp:lastModifiedBy>一念之间</cp:lastModifiedBy>
  <dcterms:modified xsi:type="dcterms:W3CDTF">2024-07-26T07:15:00Z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B582132F16E64487AE207F74D41869EC_12</vt:lpwstr>
  </property>
</Properties>
</file>