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6F00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kern w:val="0"/>
          <w:sz w:val="32"/>
          <w:szCs w:val="32"/>
        </w:rPr>
      </w:pPr>
      <w:bookmarkStart w:id="0" w:name="_Hlk92876519"/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-970280</wp:posOffset>
            </wp:positionH>
            <wp:positionV relativeFrom="paragraph">
              <wp:posOffset>-1610360</wp:posOffset>
            </wp:positionV>
            <wp:extent cx="9246870" cy="7367270"/>
            <wp:effectExtent l="0" t="0" r="0" b="571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650" cy="736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5166995</wp:posOffset>
            </wp:positionH>
            <wp:positionV relativeFrom="paragraph">
              <wp:posOffset>-485775</wp:posOffset>
            </wp:positionV>
            <wp:extent cx="1026160" cy="1026160"/>
            <wp:effectExtent l="0" t="0" r="2540" b="254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kern w:val="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-489585</wp:posOffset>
            </wp:positionV>
            <wp:extent cx="1276350" cy="414020"/>
            <wp:effectExtent l="0" t="0" r="0" b="571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13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/>
          <w:kern w:val="0"/>
          <w:sz w:val="32"/>
          <w:szCs w:val="32"/>
        </w:rPr>
        <w:t>TC-N</w:t>
      </w:r>
      <w:r>
        <w:rPr>
          <w:rFonts w:ascii="微软雅黑" w:hAnsi="微软雅黑" w:eastAsia="微软雅黑"/>
          <w:kern w:val="0"/>
          <w:sz w:val="32"/>
          <w:szCs w:val="32"/>
        </w:rPr>
        <w:t>D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5</w:t>
      </w:r>
      <w:r>
        <w:rPr>
          <w:rFonts w:ascii="微软雅黑" w:hAnsi="微软雅黑" w:eastAsia="微软雅黑"/>
          <w:kern w:val="0"/>
          <w:sz w:val="32"/>
          <w:szCs w:val="32"/>
        </w:rPr>
        <w:t>16</w:t>
      </w:r>
      <w:r>
        <w:rPr>
          <w:rFonts w:hint="eastAsia" w:ascii="微软雅黑" w:hAnsi="微软雅黑" w:eastAsia="微软雅黑"/>
          <w:kern w:val="0"/>
          <w:sz w:val="32"/>
          <w:szCs w:val="32"/>
        </w:rPr>
        <w:t xml:space="preserve">A </w:t>
      </w:r>
      <w:r>
        <w:rPr>
          <w:rFonts w:hint="eastAsia" w:ascii="微软雅黑" w:hAnsi="微软雅黑" w:eastAsia="微软雅黑"/>
          <w:kern w:val="0"/>
          <w:sz w:val="32"/>
          <w:szCs w:val="32"/>
          <w:lang w:val="en-US" w:eastAsia="zh-CN"/>
        </w:rPr>
        <w:t>Spec</w:t>
      </w:r>
      <w:r>
        <w:rPr>
          <w:rFonts w:hint="eastAsia" w:ascii="微软雅黑" w:hAnsi="微软雅黑" w:eastAsia="微软雅黑"/>
          <w:kern w:val="0"/>
          <w:sz w:val="32"/>
          <w:szCs w:val="32"/>
        </w:rPr>
        <w:t xml:space="preserve">: </w:t>
      </w:r>
      <w:r>
        <w:rPr>
          <w:rFonts w:ascii="微软雅黑" w:hAnsi="微软雅黑" w:eastAsia="微软雅黑"/>
          <w:kern w:val="0"/>
          <w:sz w:val="32"/>
          <w:szCs w:val="32"/>
        </w:rPr>
        <w:t>2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/</w:t>
      </w:r>
      <w:bookmarkStart w:id="6" w:name="_GoBack"/>
      <w:bookmarkEnd w:id="6"/>
      <w:r>
        <w:rPr>
          <w:rFonts w:ascii="微软雅黑" w:hAnsi="微软雅黑" w:eastAsia="微软雅黑"/>
          <w:kern w:val="0"/>
          <w:sz w:val="32"/>
          <w:szCs w:val="32"/>
        </w:rPr>
        <w:t>E/V2.0</w:t>
      </w:r>
    </w:p>
    <w:p w14:paraId="3F3EB103">
      <w:pPr>
        <w:widowControl/>
        <w:spacing w:line="0" w:lineRule="atLeast"/>
        <w:ind w:firstLine="0" w:firstLineChars="0"/>
        <w:jc w:val="left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r>
        <w:rPr>
          <w:rFonts w:hint="eastAsia" w:ascii="微软雅黑" w:hAnsi="微软雅黑" w:eastAsia="微软雅黑"/>
          <w:b/>
          <w:bCs/>
          <w:kern w:val="0"/>
          <w:sz w:val="52"/>
          <w:szCs w:val="52"/>
        </w:rPr>
        <w:t>Decoding machine</w:t>
      </w:r>
    </w:p>
    <w:p w14:paraId="3EE9966F">
      <w:pPr>
        <w:widowControl/>
        <w:spacing w:line="0" w:lineRule="atLeast"/>
        <w:ind w:firstLine="0" w:firstLineChars="0"/>
        <w:jc w:val="center"/>
      </w:pPr>
    </w:p>
    <w:p w14:paraId="0EA2C81B">
      <w:pPr>
        <w:widowControl/>
        <w:spacing w:line="0" w:lineRule="atLeast"/>
        <w:ind w:firstLine="0" w:firstLineChars="0"/>
        <w:jc w:val="center"/>
        <w:rPr>
          <w:rFonts w:ascii="微软雅黑" w:hAnsi="微软雅黑" w:eastAsia="微软雅黑"/>
          <w:b/>
          <w:bCs/>
          <w:kern w:val="0"/>
          <w:sz w:val="52"/>
          <w:szCs w:val="52"/>
        </w:rPr>
      </w:pPr>
      <w:r>
        <w:drawing>
          <wp:inline distT="0" distB="0" distL="0" distR="0">
            <wp:extent cx="6362700" cy="24745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28" b="12015"/>
                    <a:stretch>
                      <a:fillRect/>
                    </a:stretch>
                  </pic:blipFill>
                  <pic:spPr>
                    <a:xfrm>
                      <a:off x="0" y="0"/>
                      <a:ext cx="6510431" cy="253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-2571750</wp:posOffset>
                </wp:positionH>
                <wp:positionV relativeFrom="paragraph">
                  <wp:posOffset>532765</wp:posOffset>
                </wp:positionV>
                <wp:extent cx="635" cy="635"/>
                <wp:effectExtent l="57150" t="57150" r="76200" b="76200"/>
                <wp:wrapNone/>
                <wp:docPr id="43" name="墨迹 4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6">
                          <w14:nvContentPartPr>
                            <w14:cNvPr id="43" name="墨迹 43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202.5pt;margin-top:41.95pt;height:0.05pt;width:0.05pt;z-index:251661312;mso-width-relative:page;mso-height-relative:page;" coordsize="21600,21600" o:gfxdata="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">
                <v:imagedata r:id="rId17" o:title=""/>
                <o:lock v:ext="edit"/>
              </v:shape>
            </w:pict>
          </mc:Fallback>
        </mc:AlternateContent>
      </w:r>
    </w:p>
    <w:p w14:paraId="2E631D7C">
      <w:pPr>
        <w:tabs>
          <w:tab w:val="left" w:pos="5158"/>
        </w:tabs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28"/>
          <w:szCs w:val="28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229235</wp:posOffset>
                </wp:positionV>
                <wp:extent cx="8375650" cy="2731770"/>
                <wp:effectExtent l="0" t="0" r="6350" b="0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0" cy="2731770"/>
                        </a:xfrm>
                        <a:prstGeom prst="roundRect">
                          <a:avLst>
                            <a:gd name="adj" fmla="val 3498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3" o:spid="_x0000_s1026" o:spt="2" style="position:absolute;left:0pt;margin-top:18.05pt;height:215.1pt;width:659.5pt;mso-position-horizontal:right;mso-position-horizontal-relative:page;z-index:-251657216;v-text-anchor:middle;mso-width-relative:page;mso-height-relative:page;" fillcolor="#FFFFFF [3212]" filled="t" stroked="f" coordsize="21600,21600" arcsize="0.349814814814815" o:gfxdata="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YhOQnVAAAA&#10;CAEAAA8AAAAAAAAAAQAgAAAAIgAAAGRycy9kb3ducmV2LnhtbFBLAQIUABQAAAAIAIdO4kDrU3nd&#10;kgIAAAUFAAAOAAAAAAAAAAEAIAAAACQ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4F757ED">
      <w:pPr>
        <w:spacing w:line="240" w:lineRule="auto"/>
        <w:ind w:firstLine="0" w:firstLineChars="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bookmarkStart w:id="1" w:name="_Hlk95223256"/>
      <w:r>
        <w:rPr>
          <w:rFonts w:hint="eastAsia" w:ascii="微软雅黑" w:hAnsi="微软雅黑" w:eastAsia="微软雅黑"/>
          <w:b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300355</wp:posOffset>
                </wp:positionV>
                <wp:extent cx="635" cy="635"/>
                <wp:effectExtent l="133350" t="209550" r="133350" b="247650"/>
                <wp:wrapNone/>
                <wp:docPr id="20" name="墨迹 20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8">
                          <w14:nvContentPartPr>
                            <w14:cNvPr id="20" name="墨迹 20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68.25pt;margin-top:23.65pt;height:0.05pt;width:0.05pt;z-index:251660288;mso-width-relative:page;mso-height-relative:page;" coordsize="21600,21600" o:gfxdata="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">
                <v:imagedata r:id="rId17" o:title=""/>
                <o:lock v:ext="edit"/>
              </v:shape>
            </w:pict>
          </mc:Fallback>
        </mc:AlternateContent>
      </w: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Features</w:t>
      </w:r>
    </w:p>
    <w:bookmarkEnd w:id="1"/>
    <w:p w14:paraId="7D457BFF">
      <w:pPr>
        <w:numPr>
          <w:ilvl w:val="0"/>
          <w:numId w:val="1"/>
        </w:numPr>
        <w:spacing w:line="240" w:lineRule="auto"/>
        <w:ind w:firstLineChars="0"/>
        <w:jc w:val="left"/>
        <w:rPr>
          <w:rFonts w:ascii="微软雅黑" w:hAnsi="微软雅黑" w:eastAsia="微软雅黑"/>
          <w:sz w:val="15"/>
          <w:szCs w:val="15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1760642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6/9/12/16-channel decoders now support any combination of mixed cascades, up to 4 units can be cascaded, and can be cascaded with V1.0 version</w:t>
      </w:r>
    </w:p>
    <w:p w14:paraId="67EFD6D4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4K high-resolution input and output</w:t>
      </w:r>
    </w:p>
    <w:p w14:paraId="771183F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Support 2-channel local HD video input + </w:t>
      </w:r>
      <w:r>
        <w:rPr>
          <w:rFonts w:ascii="微软雅黑" w:hAnsi="微软雅黑" w:eastAsia="微软雅黑"/>
          <w:sz w:val="15"/>
          <w:szCs w:val="15"/>
        </w:rPr>
        <w:t xml:space="preserve">6- </w:t>
      </w:r>
      <w:r>
        <w:rPr>
          <w:rFonts w:hint="eastAsia" w:ascii="微软雅黑" w:hAnsi="微软雅黑" w:eastAsia="微软雅黑"/>
          <w:sz w:val="15"/>
          <w:szCs w:val="15"/>
        </w:rPr>
        <w:t>channel video decoding output</w:t>
      </w:r>
    </w:p>
    <w:p w14:paraId="76008BB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HD video input supports HDMI</w:t>
      </w:r>
    </w:p>
    <w:p w14:paraId="0DFD0EC1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H.264/265 and other encoding formats</w:t>
      </w:r>
    </w:p>
    <w:p w14:paraId="402BADCC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H.265, H.264 Baseline/Main/High-profile encoding levels</w:t>
      </w:r>
    </w:p>
    <w:p w14:paraId="66B740F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16 system plans and quick retrieval</w:t>
      </w:r>
    </w:p>
    <w:p w14:paraId="1F4496C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Audio decoding supports G.711A, G.711U, AAC, ADPCM audio format decoding</w:t>
      </w:r>
    </w:p>
    <w:p w14:paraId="255A2A7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The number of decoding channels of the whole machine is </w:t>
      </w:r>
      <w:r>
        <w:rPr>
          <w:rFonts w:ascii="微软雅黑" w:hAnsi="微软雅黑" w:eastAsia="微软雅黑"/>
          <w:sz w:val="15"/>
          <w:szCs w:val="15"/>
        </w:rPr>
        <w:t>96</w:t>
      </w:r>
    </w:p>
    <w:p w14:paraId="0F1BD19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free division of decoding performance</w:t>
      </w:r>
    </w:p>
    <w:p w14:paraId="3944C78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 xml:space="preserve">Supports </w:t>
      </w:r>
      <w:r>
        <w:rPr>
          <w:rFonts w:ascii="微软雅黑" w:hAnsi="微软雅黑" w:eastAsia="微软雅黑"/>
          <w:sz w:val="15"/>
          <w:szCs w:val="15"/>
        </w:rPr>
        <w:t xml:space="preserve">6 </w:t>
      </w:r>
      <w:r>
        <w:rPr>
          <w:rFonts w:hint="eastAsia" w:ascii="微软雅黑" w:hAnsi="微软雅黑" w:eastAsia="微软雅黑"/>
          <w:sz w:val="15"/>
          <w:szCs w:val="15"/>
        </w:rPr>
        <w:t>-screen cascade splicing, window opening, overlay, roaming, cross-screen and other functions</w:t>
      </w:r>
    </w:p>
    <w:p w14:paraId="1EA763E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window opening, overlay, roaming, cross-screen and other functions</w:t>
      </w:r>
    </w:p>
    <w:p w14:paraId="16B16BC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Any signal can achieve stepless zoom function</w:t>
      </w:r>
    </w:p>
    <w:p w14:paraId="2F81056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Interactive visual software operation terminal, supports PAD control using Safari browser</w:t>
      </w:r>
    </w:p>
    <w:p w14:paraId="03B995F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alarm input/output function setting, support arming and disarming time setting</w:t>
      </w:r>
    </w:p>
    <w:p w14:paraId="01BAF22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alarm linkage switching</w:t>
      </w:r>
    </w:p>
    <w:p w14:paraId="7BE7CE2D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adding 64 channels of patrol decoding to a single screen</w:t>
      </w:r>
    </w:p>
    <w:p w14:paraId="06DD8DA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video file decoding and output on the wall</w:t>
      </w:r>
    </w:p>
    <w:p w14:paraId="7C9059CB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network keyboard/RS485 keyboard to control the front end through the decoder</w:t>
      </w:r>
    </w:p>
    <w:p w14:paraId="48D1B2F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transparent channel</w:t>
      </w:r>
    </w:p>
    <w:p w14:paraId="2FCA7422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HD video input can be segmented, spliced, windowed, roamed, and overlaid along with decoding</w:t>
      </w:r>
    </w:p>
    <w:p w14:paraId="04D6191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ONVIF standard protocol to access front-end devices</w:t>
      </w:r>
    </w:p>
    <w:p w14:paraId="248E426E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RTP/RTSP protocol for device browsing</w:t>
      </w:r>
    </w:p>
    <w:p w14:paraId="00974816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Supports decoding streams from encoding devices using RTSP URL</w:t>
      </w:r>
    </w:p>
    <w:p w14:paraId="46B52A77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platform integration of devices via SDK</w:t>
      </w:r>
    </w:p>
    <w:p w14:paraId="2F2AF318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GB28181 protocol access platform</w:t>
      </w:r>
    </w:p>
    <w:p w14:paraId="1DBCB93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WEB or platform access, configuration and management</w:t>
      </w:r>
    </w:p>
    <w:p w14:paraId="6C191544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and configuration of parameters, support remote export and import of parameters</w:t>
      </w:r>
    </w:p>
    <w:p w14:paraId="1951BFB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acquisition of system operation status and system logs</w:t>
      </w:r>
    </w:p>
    <w:p w14:paraId="70340260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Support remote restart, restore default configuration, upgrade and other daily maintenance</w:t>
      </w:r>
    </w:p>
    <w:p w14:paraId="164C209A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The whole machine contains 1 reset button</w:t>
      </w:r>
    </w:p>
    <w:p w14:paraId="018B7403">
      <w:pPr>
        <w:pStyle w:val="9"/>
        <w:numPr>
          <w:ilvl w:val="0"/>
          <w:numId w:val="1"/>
        </w:numPr>
        <w:spacing w:line="240" w:lineRule="auto"/>
        <w:ind w:firstLineChars="0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微软雅黑" w:hAnsi="微软雅黑" w:eastAsia="微软雅黑"/>
          <w:sz w:val="15"/>
          <w:szCs w:val="15"/>
        </w:rPr>
        <w:t>Display screen compatibility: LCD screen</w:t>
      </w:r>
    </w:p>
    <w:p w14:paraId="51D1E1C4">
      <w:pPr>
        <w:spacing w:line="240" w:lineRule="auto"/>
        <w:ind w:left="420" w:firstLine="0" w:firstLineChars="0"/>
        <w:rPr>
          <w:rFonts w:ascii="微软雅黑" w:hAnsi="微软雅黑" w:eastAsia="微软雅黑"/>
          <w:b/>
          <w:kern w:val="0"/>
          <w:sz w:val="32"/>
          <w:szCs w:val="32"/>
        </w:rPr>
      </w:pPr>
    </w:p>
    <w:p w14:paraId="4AE14852">
      <w:pPr>
        <w:spacing w:line="240" w:lineRule="auto"/>
        <w:ind w:firstLine="640"/>
        <w:jc w:val="left"/>
        <w:rPr>
          <w:rFonts w:ascii="微软雅黑" w:hAnsi="微软雅黑" w:eastAsia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Technical Specifications:</w:t>
      </w:r>
    </w:p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7498"/>
      </w:tblGrid>
      <w:tr w14:paraId="5B9D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343B223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Output parameters</w:t>
            </w:r>
          </w:p>
        </w:tc>
      </w:tr>
      <w:tr w14:paraId="7CB5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342ABE1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Output Interface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5F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outputs</w:t>
            </w:r>
          </w:p>
        </w:tc>
      </w:tr>
      <w:tr w14:paraId="3B6A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5555763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output resolution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290159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4k (3840*2160@30Hz) (only supported by ports 1, 5, and 9 in HD mode)</w:t>
            </w:r>
          </w:p>
          <w:p w14:paraId="33DA283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1920*1080@60Hz, 1280*720@60Hz, 1280*800@60Hz,</w:t>
            </w:r>
          </w:p>
          <w:p w14:paraId="53450B03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1440*900@60Hz, 1280*1024@60Hz, 1366*768@60Hz,</w:t>
            </w:r>
          </w:p>
          <w:p w14:paraId="4AA51D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1024*768@60Hz, 800*600@60Hz</w:t>
            </w:r>
          </w:p>
        </w:tc>
      </w:tr>
      <w:tr w14:paraId="45F5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0A4CF8E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 w:val="18"/>
                <w:szCs w:val="18"/>
              </w:rPr>
            </w:pPr>
            <w:bookmarkStart w:id="2" w:name="_Hlk142319835"/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Input parameters</w:t>
            </w:r>
          </w:p>
        </w:tc>
      </w:tr>
      <w:bookmarkEnd w:id="2"/>
      <w:tr w14:paraId="7B06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728E7B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input interface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DB43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2-way HDMI</w:t>
            </w:r>
          </w:p>
        </w:tc>
      </w:tr>
      <w:tr w14:paraId="349B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437CEAC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HDMI input resolution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14:paraId="2A48596B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4K (3840*2160@30Hz), 1920*1080@60Hz, 1440*900@60Hz, 1366*768@60Hz, 1280*1024@60Hz, 1280*960@60Hz, 1280*800@60Hz, 1280*720@60Hz, 1024*768@60Hz, 800*600@60Hz</w:t>
            </w:r>
          </w:p>
        </w:tc>
      </w:tr>
      <w:tr w14:paraId="2B8B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5C834"/>
            <w:vAlign w:val="center"/>
          </w:tcPr>
          <w:p w14:paraId="278B716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Splicing capability</w:t>
            </w:r>
          </w:p>
        </w:tc>
      </w:tr>
      <w:tr w14:paraId="3E34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41CEF1A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Splicing control function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9FDA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Supports window opening, overlay, roaming, cross-screen and other functions</w:t>
            </w:r>
          </w:p>
        </w:tc>
      </w:tr>
      <w:tr w14:paraId="1090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D08C8D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Splicing capability</w:t>
            </w:r>
          </w:p>
        </w:tc>
        <w:tc>
          <w:tcPr>
            <w:tcW w:w="7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14:paraId="6FE71EA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1*2, 1*3, 1*4; 2*1, 2*2, 2*3</w:t>
            </w:r>
          </w:p>
        </w:tc>
      </w:tr>
      <w:tr w14:paraId="6B5E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tcBorders>
              <w:left w:val="single" w:color="auto" w:sz="4" w:space="0"/>
            </w:tcBorders>
            <w:shd w:val="clear" w:color="auto" w:fill="BFBFBF"/>
            <w:vAlign w:val="center"/>
          </w:tcPr>
          <w:p w14:paraId="02F3CE7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Window/Roaming</w:t>
            </w:r>
          </w:p>
        </w:tc>
        <w:tc>
          <w:tcPr>
            <w:tcW w:w="7498" w:type="dxa"/>
          </w:tcPr>
          <w:p w14:paraId="0ECD0C5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1*3, 1*4, 2*1, 2*2, 2*3: 4 windows per screen</w:t>
            </w:r>
          </w:p>
        </w:tc>
      </w:tr>
      <w:tr w14:paraId="02CD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280C816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bookmarkStart w:id="3" w:name="_Hlk142320426"/>
            <w:bookmarkStart w:id="4" w:name="_Hlk142320445"/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Basic parameters</w:t>
            </w:r>
          </w:p>
        </w:tc>
      </w:tr>
      <w:tr w14:paraId="2249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BF5672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IE Management</w:t>
            </w:r>
          </w:p>
        </w:tc>
        <w:tc>
          <w:tcPr>
            <w:tcW w:w="7498" w:type="dxa"/>
          </w:tcPr>
          <w:p w14:paraId="0082502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IE output setting function for each group, alarm input/output function setting, arming and disarming time setting</w:t>
            </w:r>
          </w:p>
        </w:tc>
      </w:tr>
      <w:tr w14:paraId="49CC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2264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Alarm switch</w:t>
            </w:r>
          </w:p>
        </w:tc>
        <w:tc>
          <w:tcPr>
            <w:tcW w:w="7498" w:type="dxa"/>
            <w:shd w:val="clear" w:color="auto" w:fill="F2F2F2"/>
          </w:tcPr>
          <w:p w14:paraId="4D7CDA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alarm linkage switching</w:t>
            </w:r>
          </w:p>
        </w:tc>
      </w:tr>
      <w:tr w14:paraId="686C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76382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Patrol decoding</w:t>
            </w:r>
          </w:p>
        </w:tc>
        <w:tc>
          <w:tcPr>
            <w:tcW w:w="7498" w:type="dxa"/>
          </w:tcPr>
          <w:p w14:paraId="7F833A9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adding 64 channels of patrol decoding to a single screen</w:t>
            </w:r>
          </w:p>
        </w:tc>
      </w:tr>
      <w:tr w14:paraId="0298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004DD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decoding</w:t>
            </w:r>
          </w:p>
        </w:tc>
        <w:tc>
          <w:tcPr>
            <w:tcW w:w="7498" w:type="dxa"/>
            <w:shd w:val="clear" w:color="auto" w:fill="F2F2F2"/>
          </w:tcPr>
          <w:p w14:paraId="459F129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video file decoding and output on the wall</w:t>
            </w:r>
          </w:p>
        </w:tc>
      </w:tr>
      <w:tr w14:paraId="6FE2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B4A33C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Keyboard Control</w:t>
            </w:r>
          </w:p>
        </w:tc>
        <w:tc>
          <w:tcPr>
            <w:tcW w:w="7498" w:type="dxa"/>
            <w:shd w:val="clear" w:color="auto" w:fill="auto"/>
          </w:tcPr>
          <w:p w14:paraId="68B12B9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network keyboard RS485 keyboard to control the front end through the decoder</w:t>
            </w:r>
          </w:p>
        </w:tc>
      </w:tr>
      <w:tr w14:paraId="224A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9FA72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Transparent channel</w:t>
            </w:r>
          </w:p>
        </w:tc>
        <w:tc>
          <w:tcPr>
            <w:tcW w:w="7498" w:type="dxa"/>
            <w:shd w:val="clear" w:color="auto" w:fill="F2F2F2"/>
          </w:tcPr>
          <w:p w14:paraId="6BDD426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transparent channel transmission</w:t>
            </w:r>
          </w:p>
        </w:tc>
      </w:tr>
      <w:tr w14:paraId="5426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1B80F3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protocol</w:t>
            </w:r>
          </w:p>
        </w:tc>
        <w:tc>
          <w:tcPr>
            <w:tcW w:w="7498" w:type="dxa"/>
            <w:shd w:val="clear" w:color="auto" w:fill="auto"/>
          </w:tcPr>
          <w:p w14:paraId="3D2BCB6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kern w:val="0"/>
                <w:sz w:val="15"/>
                <w:szCs w:val="15"/>
              </w:rPr>
              <w:t>Support RTSP, TCP/IP, RTP, UDP, HTTP, IGMP, Telnet, ICMP, ARP and other network protocols</w:t>
            </w:r>
          </w:p>
        </w:tc>
      </w:tr>
      <w:tr w14:paraId="64F7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986A65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Open and compatible</w:t>
            </w:r>
          </w:p>
        </w:tc>
        <w:tc>
          <w:tcPr>
            <w:tcW w:w="7498" w:type="dxa"/>
            <w:shd w:val="clear" w:color="auto" w:fill="F2F2F2"/>
          </w:tcPr>
          <w:p w14:paraId="4DA8EF7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ONVIF/GB28181 protocol</w:t>
            </w:r>
          </w:p>
        </w:tc>
      </w:tr>
      <w:bookmarkEnd w:id="3"/>
      <w:tr w14:paraId="3AA8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31F0A8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Management</w:t>
            </w:r>
          </w:p>
        </w:tc>
        <w:tc>
          <w:tcPr>
            <w:tcW w:w="7498" w:type="dxa"/>
            <w:shd w:val="clear" w:color="auto" w:fill="auto"/>
          </w:tcPr>
          <w:p w14:paraId="08E4554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WEB or platform access, configuration and management</w:t>
            </w:r>
          </w:p>
        </w:tc>
      </w:tr>
      <w:tr w14:paraId="094F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B7F9C77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Configuration</w:t>
            </w:r>
          </w:p>
        </w:tc>
        <w:tc>
          <w:tcPr>
            <w:tcW w:w="7498" w:type="dxa"/>
            <w:shd w:val="clear" w:color="auto" w:fill="F2F2F2"/>
          </w:tcPr>
          <w:p w14:paraId="19A27AD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and configuration of parameters, support remote export and import of parameters</w:t>
            </w:r>
          </w:p>
        </w:tc>
      </w:tr>
      <w:tr w14:paraId="61CB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7975EB0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log</w:t>
            </w:r>
          </w:p>
        </w:tc>
        <w:tc>
          <w:tcPr>
            <w:tcW w:w="7498" w:type="dxa"/>
            <w:shd w:val="clear" w:color="auto" w:fill="auto"/>
          </w:tcPr>
          <w:p w14:paraId="3BC7245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acquisition of system operation status and system logs</w:t>
            </w:r>
          </w:p>
        </w:tc>
      </w:tr>
      <w:tr w14:paraId="4E4D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38E06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system maintenance</w:t>
            </w:r>
          </w:p>
        </w:tc>
        <w:tc>
          <w:tcPr>
            <w:tcW w:w="7498" w:type="dxa"/>
            <w:shd w:val="clear" w:color="auto" w:fill="E7E6E6" w:themeFill="background2"/>
          </w:tcPr>
          <w:p w14:paraId="0505E5C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 remote restart, restore default configuration, upgrade and other daily maintenance</w:t>
            </w:r>
          </w:p>
        </w:tc>
      </w:tr>
      <w:bookmarkEnd w:id="4"/>
      <w:tr w14:paraId="53E8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BBD9AC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Decoding parameters</w:t>
            </w:r>
          </w:p>
        </w:tc>
      </w:tr>
      <w:tr w14:paraId="1A1E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F9C38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channels</w:t>
            </w:r>
          </w:p>
        </w:tc>
        <w:tc>
          <w:tcPr>
            <w:tcW w:w="7498" w:type="dxa"/>
          </w:tcPr>
          <w:p w14:paraId="1ECF849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Single machine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96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channels</w:t>
            </w:r>
          </w:p>
        </w:tc>
      </w:tr>
      <w:tr w14:paraId="69DD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69E987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Decoding capability</w:t>
            </w:r>
          </w:p>
        </w:tc>
        <w:tc>
          <w:tcPr>
            <w:tcW w:w="7498" w:type="dxa"/>
            <w:shd w:val="clear" w:color="auto" w:fill="F2F2F2"/>
          </w:tcPr>
          <w:p w14:paraId="5D4CE4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8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1200W@30fps,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16-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channel 800W@30fps,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20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600W@30fps,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24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500W@30fps,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32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-channel 400W@30fps,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40-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channel 300W@30fps,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64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-channel 1080P@30fps</w:t>
            </w:r>
          </w:p>
        </w:tc>
      </w:tr>
      <w:tr w14:paraId="6D7E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6BDAF08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Video Format</w:t>
            </w:r>
          </w:p>
        </w:tc>
        <w:tc>
          <w:tcPr>
            <w:tcW w:w="7498" w:type="dxa"/>
          </w:tcPr>
          <w:p w14:paraId="494B6C19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S+265, H.265, H.264, MPEG4</w:t>
            </w:r>
          </w:p>
        </w:tc>
      </w:tr>
      <w:tr w14:paraId="1BB2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38561567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 format</w:t>
            </w:r>
          </w:p>
        </w:tc>
        <w:tc>
          <w:tcPr>
            <w:tcW w:w="7498" w:type="dxa"/>
            <w:shd w:val="clear" w:color="auto" w:fill="F2F2F2"/>
          </w:tcPr>
          <w:p w14:paraId="597FECF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G.711A, G.711U, AAC, ADPCM</w:t>
            </w:r>
          </w:p>
        </w:tc>
      </w:tr>
      <w:tr w14:paraId="30E1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E5B18C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 sampling rate</w:t>
            </w:r>
          </w:p>
        </w:tc>
        <w:tc>
          <w:tcPr>
            <w:tcW w:w="7498" w:type="dxa"/>
            <w:shd w:val="clear" w:color="auto" w:fill="auto"/>
          </w:tcPr>
          <w:p w14:paraId="27D1A63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8K, 16K, 32K, 48K</w:t>
            </w:r>
          </w:p>
        </w:tc>
      </w:tr>
      <w:tr w14:paraId="6BED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520DB4B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Stream Access Protocol</w:t>
            </w:r>
          </w:p>
        </w:tc>
        <w:tc>
          <w:tcPr>
            <w:tcW w:w="7498" w:type="dxa"/>
            <w:shd w:val="clear" w:color="auto" w:fill="F2F2F2"/>
          </w:tcPr>
          <w:p w14:paraId="72DB8E4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rtsp</w:t>
            </w:r>
          </w:p>
        </w:tc>
      </w:tr>
      <w:tr w14:paraId="45E2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12718A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Client streaming</w:t>
            </w:r>
          </w:p>
        </w:tc>
        <w:tc>
          <w:tcPr>
            <w:tcW w:w="7498" w:type="dxa"/>
            <w:shd w:val="clear" w:color="auto" w:fill="auto"/>
          </w:tcPr>
          <w:p w14:paraId="53E9A81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Private, onvif, GB28181 (coordinated with platform streaming)</w:t>
            </w:r>
          </w:p>
        </w:tc>
      </w:tr>
      <w:tr w14:paraId="6A6A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1A0959A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Number of screen divisions</w:t>
            </w:r>
          </w:p>
        </w:tc>
        <w:tc>
          <w:tcPr>
            <w:tcW w:w="7498" w:type="dxa"/>
            <w:shd w:val="clear" w:color="auto" w:fill="F2F2F2"/>
          </w:tcPr>
          <w:p w14:paraId="05C6951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Non-HD mode:</w:t>
            </w:r>
          </w:p>
          <w:p w14:paraId="2E51C11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1*3, 2*1: 1/2/3/4/6/8/9/10/13/16</w:t>
            </w:r>
          </w:p>
          <w:p w14:paraId="116931E7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2*2, 1*4, 2*3, 3*2: 1/2/3/4/6/8/9/10/13/16/20/25/36</w:t>
            </w:r>
          </w:p>
          <w:p w14:paraId="0BAC144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HD Mode:</w:t>
            </w:r>
          </w:p>
          <w:p w14:paraId="73C1BC8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1*1, 1*2, 2*1: 1/2/3/4/6/8/9/10/13/16/20/25/36/40/64</w:t>
            </w:r>
          </w:p>
        </w:tc>
      </w:tr>
      <w:tr w14:paraId="2704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  <w:vAlign w:val="center"/>
          </w:tcPr>
          <w:p w14:paraId="0EABE8E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Maximum access bandwidth</w:t>
            </w:r>
          </w:p>
        </w:tc>
        <w:tc>
          <w:tcPr>
            <w:tcW w:w="7498" w:type="dxa"/>
            <w:shd w:val="clear" w:color="auto" w:fill="auto"/>
          </w:tcPr>
          <w:p w14:paraId="7413648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640Mbps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tr w14:paraId="0CD3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367A4C74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Interface parameters</w:t>
            </w:r>
          </w:p>
        </w:tc>
      </w:tr>
      <w:tr w14:paraId="34D8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42E9F9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Network Interface</w:t>
            </w:r>
          </w:p>
        </w:tc>
        <w:tc>
          <w:tcPr>
            <w:tcW w:w="7498" w:type="dxa"/>
          </w:tcPr>
          <w:p w14:paraId="7BACF250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 RJ45 10M/100M/1000Mbps adaptive Ethernet ports</w:t>
            </w:r>
          </w:p>
        </w:tc>
      </w:tr>
      <w:tr w14:paraId="7FC7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08049A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Audio</w:t>
            </w:r>
          </w:p>
        </w:tc>
        <w:tc>
          <w:tcPr>
            <w:tcW w:w="7498" w:type="dxa"/>
            <w:shd w:val="clear" w:color="auto" w:fill="F2F2F2"/>
          </w:tcPr>
          <w:p w14:paraId="549554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1-way 3.5mm audio input interface, 1-way 3.5mm audio output interface</w:t>
            </w:r>
          </w:p>
        </w:tc>
      </w:tr>
      <w:tr w14:paraId="40AE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52DEA61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Call the police</w:t>
            </w:r>
          </w:p>
        </w:tc>
        <w:tc>
          <w:tcPr>
            <w:tcW w:w="7498" w:type="dxa"/>
          </w:tcPr>
          <w:p w14:paraId="3D855F8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8-way alarm input, 8-way alarm output (green terminal)</w:t>
            </w:r>
          </w:p>
        </w:tc>
      </w:tr>
      <w:tr w14:paraId="27E8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CC211A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Serial Interface</w:t>
            </w:r>
          </w:p>
        </w:tc>
        <w:tc>
          <w:tcPr>
            <w:tcW w:w="7498" w:type="dxa"/>
            <w:shd w:val="clear" w:color="auto" w:fill="F2F2F2"/>
          </w:tcPr>
          <w:p w14:paraId="0C2CA5FD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2 232 (RJ45*1, green terminal*1); 2 485 (green terminal)</w:t>
            </w:r>
          </w:p>
        </w:tc>
      </w:tr>
      <w:tr w14:paraId="1B8A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221DE172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 interface</w:t>
            </w:r>
          </w:p>
        </w:tc>
        <w:tc>
          <w:tcPr>
            <w:tcW w:w="7498" w:type="dxa"/>
            <w:shd w:val="clear" w:color="auto" w:fill="auto"/>
          </w:tcPr>
          <w:p w14:paraId="6F5E9BC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USB3.0 1, USB2.0 2 (1 on the front panel, 1 on the rear panel)</w:t>
            </w:r>
          </w:p>
        </w:tc>
      </w:tr>
      <w:tr w14:paraId="0EE0D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151C91D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reset button</w:t>
            </w:r>
          </w:p>
        </w:tc>
        <w:tc>
          <w:tcPr>
            <w:tcW w:w="7498" w:type="dxa"/>
            <w:shd w:val="clear" w:color="auto" w:fill="F2F2F2"/>
          </w:tcPr>
          <w:p w14:paraId="299D34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support</w:t>
            </w:r>
          </w:p>
        </w:tc>
      </w:tr>
      <w:tr w14:paraId="4CB0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2664A2B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Optical port</w:t>
            </w:r>
          </w:p>
        </w:tc>
        <w:tc>
          <w:tcPr>
            <w:tcW w:w="7498" w:type="dxa"/>
            <w:shd w:val="clear" w:color="auto" w:fill="auto"/>
          </w:tcPr>
          <w:p w14:paraId="0938375B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5CE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18A6D7A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Dual power</w:t>
            </w:r>
          </w:p>
        </w:tc>
        <w:tc>
          <w:tcPr>
            <w:tcW w:w="7498" w:type="dxa"/>
            <w:shd w:val="clear" w:color="auto" w:fill="auto"/>
          </w:tcPr>
          <w:p w14:paraId="53AADCA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not support</w:t>
            </w:r>
          </w:p>
        </w:tc>
      </w:tr>
      <w:tr w14:paraId="4B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497" w:type="dxa"/>
            <w:gridSpan w:val="2"/>
            <w:tcBorders>
              <w:left w:val="single" w:color="auto" w:sz="4" w:space="0"/>
            </w:tcBorders>
            <w:shd w:val="clear" w:color="auto" w:fill="55C834"/>
            <w:vAlign w:val="center"/>
          </w:tcPr>
          <w:p w14:paraId="12A7D50A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15"/>
                <w:szCs w:val="15"/>
              </w:rPr>
              <w:t>General Specifications</w:t>
            </w:r>
          </w:p>
        </w:tc>
      </w:tr>
      <w:tr w14:paraId="04D3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5906ACE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 supply</w:t>
            </w:r>
          </w:p>
        </w:tc>
        <w:tc>
          <w:tcPr>
            <w:tcW w:w="7498" w:type="dxa"/>
          </w:tcPr>
          <w:p w14:paraId="105E1836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AC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220V</w:t>
            </w:r>
          </w:p>
        </w:tc>
      </w:tr>
      <w:tr w14:paraId="61FA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2AF1200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power</w:t>
            </w:r>
          </w:p>
        </w:tc>
        <w:tc>
          <w:tcPr>
            <w:tcW w:w="7498" w:type="dxa"/>
            <w:shd w:val="clear" w:color="auto" w:fill="F2F2F2"/>
          </w:tcPr>
          <w:p w14:paraId="51526BB5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≤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</w:t>
            </w:r>
          </w:p>
        </w:tc>
      </w:tr>
      <w:tr w14:paraId="711B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6E851A3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Operating temperature</w:t>
            </w:r>
          </w:p>
        </w:tc>
        <w:tc>
          <w:tcPr>
            <w:tcW w:w="7498" w:type="dxa"/>
          </w:tcPr>
          <w:p w14:paraId="034B0C18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-10℃--＋55℃</w:t>
            </w:r>
          </w:p>
        </w:tc>
      </w:tr>
      <w:tr w14:paraId="1D31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D0A9819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Working humidity</w:t>
            </w:r>
          </w:p>
        </w:tc>
        <w:tc>
          <w:tcPr>
            <w:tcW w:w="7498" w:type="dxa"/>
            <w:shd w:val="clear" w:color="auto" w:fill="F2F2F2"/>
          </w:tcPr>
          <w:p w14:paraId="2A79C96E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10%--90%</w:t>
            </w:r>
          </w:p>
        </w:tc>
      </w:tr>
      <w:tr w14:paraId="6D82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74A751C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bookmarkStart w:id="5" w:name="_Hlk142321437"/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size</w:t>
            </w:r>
          </w:p>
        </w:tc>
        <w:tc>
          <w:tcPr>
            <w:tcW w:w="7498" w:type="dxa"/>
            <w:shd w:val="clear" w:color="auto" w:fill="auto"/>
          </w:tcPr>
          <w:p w14:paraId="4E7B5BE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441 mm (width)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341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mm (depth) *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mm (height including feet)</w:t>
            </w:r>
          </w:p>
        </w:tc>
      </w:tr>
      <w:tr w14:paraId="5D4D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A058CD8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7498" w:type="dxa"/>
            <w:shd w:val="clear" w:color="auto" w:fill="F2F2F2"/>
          </w:tcPr>
          <w:p w14:paraId="51F91FFF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5.2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kg​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bookmarkEnd w:id="5"/>
      <w:tr w14:paraId="05485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5BE4E213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size</w:t>
            </w:r>
          </w:p>
        </w:tc>
        <w:tc>
          <w:tcPr>
            <w:tcW w:w="7498" w:type="dxa"/>
            <w:shd w:val="clear" w:color="auto" w:fill="auto"/>
          </w:tcPr>
          <w:p w14:paraId="76C1D65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540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(L)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175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(W)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455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(H)</w:t>
            </w:r>
          </w:p>
        </w:tc>
      </w:tr>
      <w:tr w14:paraId="01A5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431D8635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Single box weight</w:t>
            </w:r>
          </w:p>
        </w:tc>
        <w:tc>
          <w:tcPr>
            <w:tcW w:w="7498" w:type="dxa"/>
            <w:shd w:val="clear" w:color="auto" w:fill="F2F2F2"/>
          </w:tcPr>
          <w:p w14:paraId="5EB28501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6.5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kg​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>​</w:t>
            </w:r>
          </w:p>
        </w:tc>
      </w:tr>
      <w:tr w14:paraId="46A7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3AE92A8F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size</w:t>
            </w:r>
          </w:p>
        </w:tc>
        <w:tc>
          <w:tcPr>
            <w:tcW w:w="7498" w:type="dxa"/>
            <w:shd w:val="clear" w:color="auto" w:fill="FFFFFF" w:themeFill="background1"/>
          </w:tcPr>
          <w:p w14:paraId="1E127F3A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565(L)485(W)750(H)</w:t>
            </w:r>
          </w:p>
        </w:tc>
      </w:tr>
      <w:tr w14:paraId="6F1A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9" w:type="dxa"/>
            <w:shd w:val="clear" w:color="auto" w:fill="BFBFBF"/>
          </w:tcPr>
          <w:p w14:paraId="0A907396">
            <w:pPr>
              <w:widowControl/>
              <w:spacing w:line="240" w:lineRule="auto"/>
              <w:ind w:firstLine="0" w:firstLineChars="0"/>
              <w:jc w:val="center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Integrated package weight</w:t>
            </w:r>
          </w:p>
        </w:tc>
        <w:tc>
          <w:tcPr>
            <w:tcW w:w="7498" w:type="dxa"/>
            <w:shd w:val="clear" w:color="auto" w:fill="F2F2F2"/>
          </w:tcPr>
          <w:p w14:paraId="62AF0334">
            <w:pPr>
              <w:widowControl/>
              <w:spacing w:line="240" w:lineRule="auto"/>
              <w:ind w:firstLine="0" w:firstLineChars="0"/>
              <w:jc w:val="left"/>
              <w:rPr>
                <w:rFonts w:ascii="微软雅黑" w:hAnsi="微软雅黑" w:eastAsia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 xml:space="preserve">28. </w:t>
            </w:r>
            <w:r>
              <w:rPr>
                <w:rFonts w:ascii="微软雅黑" w:hAnsi="微软雅黑" w:eastAsia="微软雅黑"/>
                <w:color w:val="000000"/>
                <w:sz w:val="15"/>
                <w:szCs w:val="15"/>
              </w:rPr>
              <w:t xml:space="preserve">1 </w:t>
            </w:r>
            <w:r>
              <w:rPr>
                <w:rFonts w:hint="eastAsia" w:ascii="微软雅黑" w:hAnsi="微软雅黑" w:eastAsia="微软雅黑"/>
                <w:color w:val="000000"/>
                <w:sz w:val="15"/>
                <w:szCs w:val="15"/>
              </w:rPr>
              <w:t>kg</w:t>
            </w:r>
          </w:p>
        </w:tc>
      </w:tr>
    </w:tbl>
    <w:p w14:paraId="31614452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Dimensions:</w:t>
      </w:r>
    </w:p>
    <w:p w14:paraId="73FE1732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rPr>
          <w:rFonts w:ascii="微软雅黑" w:hAnsi="微软雅黑" w:eastAsia="微软雅黑"/>
          <w:b/>
          <w:kern w:val="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125730</wp:posOffset>
            </wp:positionH>
            <wp:positionV relativeFrom="page">
              <wp:posOffset>9302115</wp:posOffset>
            </wp:positionV>
            <wp:extent cx="6522720" cy="1167765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116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inline distT="0" distB="0" distL="0" distR="0">
            <wp:extent cx="6061710" cy="1379220"/>
            <wp:effectExtent l="0" t="0" r="0" b="0"/>
            <wp:docPr id="1399393055" name="图片 139939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93055" name="图片 139939305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118" cy="13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75CB">
      <w:pPr>
        <w:spacing w:before="163" w:beforeLines="50" w:after="163" w:afterLines="50"/>
        <w:ind w:firstLine="56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Hardware interface:</w:t>
      </w:r>
    </w:p>
    <w:p w14:paraId="1908A900">
      <w:pPr>
        <w:widowControl/>
        <w:spacing w:line="240" w:lineRule="auto"/>
        <w:ind w:firstLine="0" w:firstLineChars="0"/>
        <w:jc w:val="center"/>
        <w:rPr>
          <w:rFonts w:ascii="微软雅黑" w:hAnsi="微软雅黑" w:eastAsia="微软雅黑"/>
          <w:b/>
          <w:kern w:val="0"/>
          <w:szCs w:val="21"/>
        </w:rPr>
      </w:pPr>
      <w:r>
        <w:drawing>
          <wp:inline distT="0" distB="0" distL="0" distR="0">
            <wp:extent cx="6645910" cy="2206625"/>
            <wp:effectExtent l="0" t="0" r="2540" b="3175"/>
            <wp:docPr id="7810271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2713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68871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B9DA1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A6900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C377A"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8B4E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1FB8F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B3358"/>
    <w:multiLevelType w:val="multilevel"/>
    <w:tmpl w:val="44EB3358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1124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1YWQ3MTBkYTUyMWMxMTY5MjIyMzY4OGJhYTcwYzQifQ=="/>
  </w:docVars>
  <w:rsids>
    <w:rsidRoot w:val="00FC1C4B"/>
    <w:rsid w:val="0000076B"/>
    <w:rsid w:val="00005C86"/>
    <w:rsid w:val="000223F4"/>
    <w:rsid w:val="000258DE"/>
    <w:rsid w:val="00041581"/>
    <w:rsid w:val="000670B1"/>
    <w:rsid w:val="00075E10"/>
    <w:rsid w:val="00080DE6"/>
    <w:rsid w:val="00084D33"/>
    <w:rsid w:val="00096300"/>
    <w:rsid w:val="000A648D"/>
    <w:rsid w:val="000B37C4"/>
    <w:rsid w:val="000D4DF1"/>
    <w:rsid w:val="000F08EE"/>
    <w:rsid w:val="000F7885"/>
    <w:rsid w:val="001214A7"/>
    <w:rsid w:val="001252B8"/>
    <w:rsid w:val="00135046"/>
    <w:rsid w:val="00140E80"/>
    <w:rsid w:val="0016251D"/>
    <w:rsid w:val="001732B1"/>
    <w:rsid w:val="0018173A"/>
    <w:rsid w:val="001935B1"/>
    <w:rsid w:val="001C5B89"/>
    <w:rsid w:val="001D076E"/>
    <w:rsid w:val="001E6FD0"/>
    <w:rsid w:val="00206F00"/>
    <w:rsid w:val="002151F0"/>
    <w:rsid w:val="0022391C"/>
    <w:rsid w:val="00235D86"/>
    <w:rsid w:val="00236D0B"/>
    <w:rsid w:val="0024698F"/>
    <w:rsid w:val="00270844"/>
    <w:rsid w:val="0028227D"/>
    <w:rsid w:val="00285980"/>
    <w:rsid w:val="00286C83"/>
    <w:rsid w:val="002B462C"/>
    <w:rsid w:val="002D4CF5"/>
    <w:rsid w:val="00333E17"/>
    <w:rsid w:val="003345F6"/>
    <w:rsid w:val="00340DFF"/>
    <w:rsid w:val="00347B7B"/>
    <w:rsid w:val="003564B0"/>
    <w:rsid w:val="00361A0D"/>
    <w:rsid w:val="003837B4"/>
    <w:rsid w:val="003A43ED"/>
    <w:rsid w:val="003B2761"/>
    <w:rsid w:val="003D3D77"/>
    <w:rsid w:val="00433E27"/>
    <w:rsid w:val="0044175F"/>
    <w:rsid w:val="00450226"/>
    <w:rsid w:val="00454C98"/>
    <w:rsid w:val="00457F92"/>
    <w:rsid w:val="004677A2"/>
    <w:rsid w:val="00470E54"/>
    <w:rsid w:val="00497865"/>
    <w:rsid w:val="004A7A2C"/>
    <w:rsid w:val="004B1184"/>
    <w:rsid w:val="00502FFE"/>
    <w:rsid w:val="00533DEF"/>
    <w:rsid w:val="00537B6E"/>
    <w:rsid w:val="00544A13"/>
    <w:rsid w:val="005709F5"/>
    <w:rsid w:val="00572F18"/>
    <w:rsid w:val="0057313D"/>
    <w:rsid w:val="00591EEA"/>
    <w:rsid w:val="005D07F5"/>
    <w:rsid w:val="005D15CC"/>
    <w:rsid w:val="005D673A"/>
    <w:rsid w:val="005F27DC"/>
    <w:rsid w:val="00602962"/>
    <w:rsid w:val="00682279"/>
    <w:rsid w:val="006966EE"/>
    <w:rsid w:val="006B467D"/>
    <w:rsid w:val="006C68B1"/>
    <w:rsid w:val="006E1A3E"/>
    <w:rsid w:val="006F779D"/>
    <w:rsid w:val="0070203F"/>
    <w:rsid w:val="00744459"/>
    <w:rsid w:val="007515B0"/>
    <w:rsid w:val="008349A1"/>
    <w:rsid w:val="00847DBF"/>
    <w:rsid w:val="00855EDB"/>
    <w:rsid w:val="008605E5"/>
    <w:rsid w:val="00872D6D"/>
    <w:rsid w:val="008B48D2"/>
    <w:rsid w:val="00901F75"/>
    <w:rsid w:val="00904277"/>
    <w:rsid w:val="00933D28"/>
    <w:rsid w:val="00947454"/>
    <w:rsid w:val="00975C08"/>
    <w:rsid w:val="009905AC"/>
    <w:rsid w:val="009945B1"/>
    <w:rsid w:val="009C226D"/>
    <w:rsid w:val="009F1F6A"/>
    <w:rsid w:val="00AB0B1D"/>
    <w:rsid w:val="00AB4DBE"/>
    <w:rsid w:val="00AB69BE"/>
    <w:rsid w:val="00AC0ECD"/>
    <w:rsid w:val="00AF413D"/>
    <w:rsid w:val="00B06EFF"/>
    <w:rsid w:val="00B441E5"/>
    <w:rsid w:val="00B731B2"/>
    <w:rsid w:val="00B85F8B"/>
    <w:rsid w:val="00B921B4"/>
    <w:rsid w:val="00BA4C1F"/>
    <w:rsid w:val="00BC01C8"/>
    <w:rsid w:val="00C17C43"/>
    <w:rsid w:val="00C22683"/>
    <w:rsid w:val="00C235E1"/>
    <w:rsid w:val="00C25F3F"/>
    <w:rsid w:val="00C34E42"/>
    <w:rsid w:val="00C41B75"/>
    <w:rsid w:val="00C453D3"/>
    <w:rsid w:val="00C53E9C"/>
    <w:rsid w:val="00C570EE"/>
    <w:rsid w:val="00C60FA5"/>
    <w:rsid w:val="00C82F6A"/>
    <w:rsid w:val="00C867D3"/>
    <w:rsid w:val="00CB5624"/>
    <w:rsid w:val="00CC4EF3"/>
    <w:rsid w:val="00CD4B0A"/>
    <w:rsid w:val="00CD6D2B"/>
    <w:rsid w:val="00CE3B09"/>
    <w:rsid w:val="00CF4752"/>
    <w:rsid w:val="00D352E2"/>
    <w:rsid w:val="00D70302"/>
    <w:rsid w:val="00D8476C"/>
    <w:rsid w:val="00DA44CA"/>
    <w:rsid w:val="00DD2E2D"/>
    <w:rsid w:val="00E002DF"/>
    <w:rsid w:val="00E057EC"/>
    <w:rsid w:val="00E14160"/>
    <w:rsid w:val="00E35A3D"/>
    <w:rsid w:val="00E46EF2"/>
    <w:rsid w:val="00E57818"/>
    <w:rsid w:val="00E82E7F"/>
    <w:rsid w:val="00E841AB"/>
    <w:rsid w:val="00EA01DD"/>
    <w:rsid w:val="00ED202B"/>
    <w:rsid w:val="00ED2255"/>
    <w:rsid w:val="00ED67C7"/>
    <w:rsid w:val="00EF21AC"/>
    <w:rsid w:val="00EF75A2"/>
    <w:rsid w:val="00EF75A9"/>
    <w:rsid w:val="00F35B71"/>
    <w:rsid w:val="00F42C1D"/>
    <w:rsid w:val="00F45381"/>
    <w:rsid w:val="00F54FF2"/>
    <w:rsid w:val="00F67225"/>
    <w:rsid w:val="00F73A72"/>
    <w:rsid w:val="00F75F0D"/>
    <w:rsid w:val="00F84D89"/>
    <w:rsid w:val="00F87379"/>
    <w:rsid w:val="00FA4C1E"/>
    <w:rsid w:val="00FC1C4B"/>
    <w:rsid w:val="00FC3B6E"/>
    <w:rsid w:val="00FD04DA"/>
    <w:rsid w:val="00FD5A98"/>
    <w:rsid w:val="0C6A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8">
    <w:name w:val="样式1"/>
    <w:basedOn w:val="4"/>
    <w:uiPriority w:val="99"/>
    <w:tblStylePr w:type="band2Horz">
      <w:rPr>
        <w:rFonts w:eastAsia="微软雅黑"/>
      </w:rPr>
    </w:tblStyle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customXml" Target="ink/ink2.xml"/><Relationship Id="rId17" Type="http://schemas.openxmlformats.org/officeDocument/2006/relationships/image" Target="media/image5.png"/><Relationship Id="rId16" Type="http://schemas.openxmlformats.org/officeDocument/2006/relationships/customXml" Target="ink/ink1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12T02:56: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2T02:49:01"/>
    </inkml:context>
    <inkml:brush xml:id="br0">
      <inkml:brushProperty name="width" value="0.5" units="cm"/>
      <inkml:brushProperty name="height" value="1" units="cm"/>
      <inkml:brushProperty name="color" value="#ffffff"/>
      <inkml:brushProperty name="tip" value="rectangle"/>
      <inkml:brushProperty name="rasterOp" value="maskPen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B74DA-DE2E-4887-ABB1-2FDFF6A4FB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753</Words>
  <Characters>4721</Characters>
  <Lines>16</Lines>
  <Paragraphs>4</Paragraphs>
  <TotalTime>46</TotalTime>
  <ScaleCrop>false</ScaleCrop>
  <LinksUpToDate>false</LinksUpToDate>
  <CharactersWithSpaces>5326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2023-08-07T10:22:00Z</dcterms:created>
  <dc:creator>董 长杰</dc:creator>
  <cp:lastModifiedBy>一念之间</cp:lastModifiedBy>
  <dcterms:modified xsi:type="dcterms:W3CDTF">2024-07-26T07:14:30Z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EA40D67191464AA2A0E73C651F674B18_12</vt:lpwstr>
  </property>
</Properties>
</file>